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51A" w:rsidRPr="0016751A" w:rsidRDefault="0016751A" w:rsidP="0016751A">
      <w:pPr>
        <w:pStyle w:val="Header"/>
        <w:tabs>
          <w:tab w:val="left" w:pos="8364"/>
        </w:tabs>
        <w:rPr>
          <w:bCs/>
          <w:sz w:val="24"/>
        </w:rPr>
      </w:pPr>
      <w:r w:rsidRPr="0016751A">
        <w:rPr>
          <w:bCs/>
          <w:sz w:val="24"/>
        </w:rPr>
        <w:t>3GPP TSG RAN WG1 Meeting #</w:t>
      </w:r>
      <w:r w:rsidRPr="0016751A">
        <w:rPr>
          <w:rFonts w:hint="eastAsia"/>
          <w:bCs/>
          <w:sz w:val="24"/>
        </w:rPr>
        <w:t>84bis</w:t>
      </w:r>
      <w:r w:rsidRPr="0016751A">
        <w:rPr>
          <w:rFonts w:hint="eastAsia"/>
          <w:bCs/>
          <w:sz w:val="24"/>
        </w:rPr>
        <w:tab/>
      </w:r>
      <w:r w:rsidRPr="0016751A">
        <w:rPr>
          <w:bCs/>
          <w:sz w:val="24"/>
        </w:rPr>
        <w:t>R1-</w:t>
      </w:r>
      <w:r w:rsidR="00A83E72" w:rsidRPr="0016751A">
        <w:rPr>
          <w:bCs/>
          <w:sz w:val="24"/>
        </w:rPr>
        <w:t>1</w:t>
      </w:r>
      <w:r w:rsidR="00A83E72" w:rsidRPr="0016751A">
        <w:rPr>
          <w:rFonts w:hint="eastAsia"/>
          <w:bCs/>
          <w:sz w:val="24"/>
        </w:rPr>
        <w:t>6</w:t>
      </w:r>
      <w:r w:rsidR="00A83E72">
        <w:rPr>
          <w:bCs/>
          <w:sz w:val="24"/>
        </w:rPr>
        <w:t>3363</w:t>
      </w:r>
    </w:p>
    <w:p w:rsidR="0016751A" w:rsidRPr="0016751A" w:rsidRDefault="0016751A" w:rsidP="0016751A">
      <w:pPr>
        <w:pStyle w:val="Header"/>
        <w:rPr>
          <w:bCs/>
          <w:sz w:val="24"/>
        </w:rPr>
      </w:pPr>
      <w:r w:rsidRPr="0016751A">
        <w:rPr>
          <w:rFonts w:hint="eastAsia"/>
          <w:bCs/>
          <w:sz w:val="24"/>
        </w:rPr>
        <w:t>Busan</w:t>
      </w:r>
      <w:r w:rsidRPr="0016751A">
        <w:rPr>
          <w:bCs/>
          <w:sz w:val="24"/>
        </w:rPr>
        <w:t>,</w:t>
      </w:r>
      <w:r w:rsidRPr="0016751A">
        <w:rPr>
          <w:rFonts w:hint="eastAsia"/>
          <w:bCs/>
          <w:sz w:val="24"/>
        </w:rPr>
        <w:t xml:space="preserve"> Korea</w:t>
      </w:r>
      <w:r>
        <w:rPr>
          <w:bCs/>
          <w:sz w:val="24"/>
        </w:rPr>
        <w:t xml:space="preserve">, </w:t>
      </w:r>
      <w:r w:rsidRPr="0016751A">
        <w:rPr>
          <w:rFonts w:hint="eastAsia"/>
          <w:bCs/>
          <w:sz w:val="24"/>
        </w:rPr>
        <w:t>11</w:t>
      </w:r>
      <w:r w:rsidRPr="0016751A">
        <w:rPr>
          <w:rFonts w:hint="eastAsia"/>
          <w:bCs/>
          <w:sz w:val="24"/>
          <w:vertAlign w:val="superscript"/>
        </w:rPr>
        <w:t>th</w:t>
      </w:r>
      <w:r w:rsidRPr="0016751A">
        <w:rPr>
          <w:rFonts w:hint="eastAsia"/>
          <w:bCs/>
          <w:sz w:val="24"/>
        </w:rPr>
        <w:t xml:space="preserve"> </w:t>
      </w:r>
      <w:r w:rsidRPr="0016751A">
        <w:rPr>
          <w:bCs/>
          <w:sz w:val="24"/>
        </w:rPr>
        <w:t xml:space="preserve">- </w:t>
      </w:r>
      <w:r w:rsidRPr="0016751A">
        <w:rPr>
          <w:rFonts w:hint="eastAsia"/>
          <w:bCs/>
          <w:sz w:val="24"/>
        </w:rPr>
        <w:t>15</w:t>
      </w:r>
      <w:r w:rsidRPr="0016751A">
        <w:rPr>
          <w:rFonts w:hint="eastAsia"/>
          <w:bCs/>
          <w:sz w:val="24"/>
          <w:vertAlign w:val="superscript"/>
        </w:rPr>
        <w:t>th</w:t>
      </w:r>
      <w:r w:rsidRPr="0016751A">
        <w:rPr>
          <w:rFonts w:hint="eastAsia"/>
          <w:bCs/>
          <w:sz w:val="24"/>
        </w:rPr>
        <w:t xml:space="preserve"> April</w:t>
      </w:r>
      <w:r w:rsidRPr="0016751A">
        <w:rPr>
          <w:bCs/>
          <w:sz w:val="24"/>
        </w:rPr>
        <w:t xml:space="preserve"> 201</w:t>
      </w:r>
      <w:r w:rsidRPr="0016751A">
        <w:rPr>
          <w:rFonts w:hint="eastAsia"/>
          <w:bCs/>
          <w:sz w:val="24"/>
        </w:rPr>
        <w:t>6</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w:t>
      </w:r>
      <w:r w:rsidR="0016751A">
        <w:rPr>
          <w:rFonts w:cs="Arial"/>
          <w:b/>
          <w:bCs/>
          <w:sz w:val="24"/>
        </w:rPr>
        <w:t>3.</w:t>
      </w:r>
      <w:r w:rsidR="006F5DB2">
        <w:rPr>
          <w:rFonts w:cs="Arial"/>
          <w:b/>
          <w:bCs/>
          <w:sz w:val="24"/>
        </w:rPr>
        <w:t>5.1</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134491">
        <w:rPr>
          <w:rFonts w:ascii="Arial" w:hAnsi="Arial" w:cs="Arial"/>
          <w:b/>
          <w:bCs/>
          <w:sz w:val="24"/>
        </w:rPr>
        <w:t xml:space="preserve">Longer cyclic prefix </w:t>
      </w:r>
      <w:r w:rsidR="0051154A">
        <w:rPr>
          <w:rFonts w:ascii="Arial" w:hAnsi="Arial" w:cs="Arial"/>
          <w:b/>
          <w:bCs/>
          <w:sz w:val="24"/>
        </w:rPr>
        <w:t>evaluation and simulation</w:t>
      </w:r>
      <w:r w:rsidR="00053AE3">
        <w:rPr>
          <w:rFonts w:ascii="Arial" w:hAnsi="Arial" w:cs="Arial"/>
          <w:b/>
          <w:bCs/>
          <w:sz w:val="24"/>
        </w:rPr>
        <w:t xml:space="preserve"> </w:t>
      </w:r>
      <w:r w:rsidR="00134491">
        <w:rPr>
          <w:rFonts w:ascii="Arial" w:hAnsi="Arial" w:cs="Arial"/>
          <w:b/>
          <w:bCs/>
          <w:sz w:val="24"/>
        </w:rPr>
        <w:t>considerations</w:t>
      </w:r>
    </w:p>
    <w:p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313D03" w:rsidRDefault="007A4F50" w:rsidP="00313D03">
      <w:pPr>
        <w:pStyle w:val="Heading1"/>
        <w:ind w:hanging="720"/>
      </w:pPr>
      <w:bookmarkStart w:id="2" w:name="OLE_LINK15"/>
      <w:bookmarkStart w:id="3" w:name="OLE_LINK16"/>
      <w:r>
        <w:t>Introduction</w:t>
      </w:r>
    </w:p>
    <w:p w:rsidR="006D7F2F" w:rsidRDefault="006D7F2F" w:rsidP="00307046">
      <w:pPr>
        <w:jc w:val="both"/>
      </w:pPr>
      <w:r>
        <w:t xml:space="preserve">A new work item has recently been approved in RAN#71 to enhance </w:t>
      </w:r>
      <w:proofErr w:type="spellStart"/>
      <w:r>
        <w:t>eMBMS</w:t>
      </w:r>
      <w:proofErr w:type="spellEnd"/>
      <w:r>
        <w:t xml:space="preserve"> in LTE to better support TV services </w:t>
      </w:r>
      <w:r w:rsidR="00800F8F">
        <w:fldChar w:fldCharType="begin"/>
      </w:r>
      <w:r>
        <w:instrText xml:space="preserve"> REF _Ref447213329 \n \h </w:instrText>
      </w:r>
      <w:r w:rsidR="00800F8F">
        <w:fldChar w:fldCharType="separate"/>
      </w:r>
      <w:r>
        <w:t>[1]</w:t>
      </w:r>
      <w:r w:rsidR="00800F8F">
        <w:fldChar w:fldCharType="end"/>
      </w:r>
      <w:r>
        <w:t>. One of the objectives is to:</w:t>
      </w:r>
    </w:p>
    <w:p w:rsidR="006D7F2F" w:rsidRPr="006D7F2F" w:rsidRDefault="006D7F2F" w:rsidP="006D7F2F">
      <w:pPr>
        <w:ind w:left="284"/>
        <w:jc w:val="both"/>
        <w:rPr>
          <w:i/>
          <w:sz w:val="18"/>
        </w:rPr>
      </w:pPr>
      <w:r w:rsidRPr="006D7F2F">
        <w:rPr>
          <w:i/>
          <w:sz w:val="18"/>
          <w:lang w:val="en-US"/>
        </w:rPr>
        <w:t>Specify means of using a longer cyclic prefix (e.g. greater than 33.33</w:t>
      </w:r>
      <w:r w:rsidRPr="006D7F2F">
        <w:rPr>
          <w:rFonts w:cs="Arial"/>
          <w:i/>
          <w:sz w:val="18"/>
          <w:lang w:val="en-US"/>
        </w:rPr>
        <w:t>µ</w:t>
      </w:r>
      <w:r w:rsidRPr="006D7F2F">
        <w:rPr>
          <w:i/>
          <w:sz w:val="18"/>
          <w:lang w:val="en-US"/>
        </w:rPr>
        <w:t xml:space="preserve">s) for use in a mixed </w:t>
      </w:r>
      <w:proofErr w:type="spellStart"/>
      <w:r w:rsidRPr="006D7F2F">
        <w:rPr>
          <w:i/>
          <w:sz w:val="18"/>
          <w:lang w:val="en-US"/>
        </w:rPr>
        <w:t>unicast</w:t>
      </w:r>
      <w:proofErr w:type="spellEnd"/>
      <w:r w:rsidRPr="006D7F2F">
        <w:rPr>
          <w:i/>
          <w:sz w:val="18"/>
          <w:lang w:val="en-US"/>
        </w:rPr>
        <w:t>/</w:t>
      </w:r>
      <w:proofErr w:type="spellStart"/>
      <w:r w:rsidRPr="006D7F2F">
        <w:rPr>
          <w:i/>
          <w:sz w:val="18"/>
          <w:lang w:val="en-US"/>
        </w:rPr>
        <w:t>eMBMS</w:t>
      </w:r>
      <w:proofErr w:type="spellEnd"/>
      <w:r w:rsidRPr="006D7F2F">
        <w:rPr>
          <w:i/>
          <w:sz w:val="18"/>
          <w:lang w:val="en-US"/>
        </w:rPr>
        <w:t xml:space="preserve"> carrier for large SFN delay spread environment (e.g. 15km or larger inter-site distance), which guarantees coexistence of the legacy and new prefixes on the same carrier, while achieving a spectral efficiency of at least 2 bps/Hz. This objective includes evaluation. (RAN1)</w:t>
      </w:r>
    </w:p>
    <w:p w:rsidR="00B706D4" w:rsidRDefault="008548A0" w:rsidP="00307046">
      <w:pPr>
        <w:jc w:val="both"/>
      </w:pPr>
      <w:r>
        <w:t xml:space="preserve">If </w:t>
      </w:r>
      <w:proofErr w:type="spellStart"/>
      <w:r>
        <w:t>eMBMS</w:t>
      </w:r>
      <w:proofErr w:type="spellEnd"/>
      <w:r>
        <w:t xml:space="preserve"> is to appeal to </w:t>
      </w:r>
      <w:r w:rsidR="00B706D4">
        <w:t>the broadcast industry as a viable alternative to traditional DVB technologies, then it needs to:</w:t>
      </w:r>
    </w:p>
    <w:p w:rsidR="008548A0" w:rsidRDefault="0016039E" w:rsidP="00B706D4">
      <w:pPr>
        <w:numPr>
          <w:ilvl w:val="0"/>
          <w:numId w:val="28"/>
        </w:numPr>
        <w:jc w:val="both"/>
      </w:pPr>
      <w:r>
        <w:t xml:space="preserve"> </w:t>
      </w:r>
      <w:r w:rsidR="00B706D4">
        <w:t>handle new DVB specific deployment scenarios</w:t>
      </w:r>
    </w:p>
    <w:p w:rsidR="00B706D4" w:rsidRDefault="00B706D4" w:rsidP="00B706D4">
      <w:pPr>
        <w:numPr>
          <w:ilvl w:val="0"/>
          <w:numId w:val="28"/>
        </w:numPr>
        <w:jc w:val="both"/>
      </w:pPr>
      <w:r>
        <w:t xml:space="preserve"> be evaluated and developed according to broadcast industry </w:t>
      </w:r>
      <w:r w:rsidR="00B517E8">
        <w:t>principals</w:t>
      </w:r>
    </w:p>
    <w:p w:rsidR="0016039E" w:rsidRDefault="0016039E" w:rsidP="0016039E">
      <w:pPr>
        <w:jc w:val="both"/>
      </w:pPr>
      <w:r>
        <w:t>In this contribution we discuss</w:t>
      </w:r>
      <w:r w:rsidR="00977B36">
        <w:t xml:space="preserve"> the following:</w:t>
      </w:r>
    </w:p>
    <w:p w:rsidR="0016039E" w:rsidRDefault="00977B36" w:rsidP="0016039E">
      <w:pPr>
        <w:numPr>
          <w:ilvl w:val="0"/>
          <w:numId w:val="29"/>
        </w:numPr>
        <w:jc w:val="both"/>
      </w:pPr>
      <w:r>
        <w:t>D</w:t>
      </w:r>
      <w:r w:rsidR="0016039E">
        <w:t xml:space="preserve">eployment scenarios for </w:t>
      </w:r>
      <w:proofErr w:type="spellStart"/>
      <w:r w:rsidR="007A4F50">
        <w:t>eMBMS</w:t>
      </w:r>
      <w:proofErr w:type="spellEnd"/>
    </w:p>
    <w:p w:rsidR="0016039E" w:rsidRDefault="00977B36" w:rsidP="0016039E">
      <w:pPr>
        <w:numPr>
          <w:ilvl w:val="0"/>
          <w:numId w:val="29"/>
        </w:numPr>
        <w:jc w:val="both"/>
      </w:pPr>
      <w:r>
        <w:t>New OFDM Frame Structures</w:t>
      </w:r>
    </w:p>
    <w:p w:rsidR="00307046" w:rsidRDefault="001D3741" w:rsidP="00307046">
      <w:pPr>
        <w:numPr>
          <w:ilvl w:val="0"/>
          <w:numId w:val="29"/>
        </w:numPr>
        <w:jc w:val="both"/>
      </w:pPr>
      <w:r>
        <w:t>S</w:t>
      </w:r>
      <w:r w:rsidR="003074FB">
        <w:t>imulation assumptions</w:t>
      </w:r>
    </w:p>
    <w:p w:rsidR="00276A8A" w:rsidRDefault="007A4F50" w:rsidP="00307046">
      <w:pPr>
        <w:pStyle w:val="Heading1"/>
        <w:ind w:hanging="720"/>
      </w:pPr>
      <w:r>
        <w:t>Deployment Scenarios</w:t>
      </w:r>
      <w:r w:rsidR="003617FF">
        <w:t xml:space="preserve"> for </w:t>
      </w:r>
      <w:proofErr w:type="spellStart"/>
      <w:r w:rsidR="003617FF">
        <w:t>eMBMS</w:t>
      </w:r>
      <w:proofErr w:type="spellEnd"/>
      <w:r>
        <w:t xml:space="preserve"> </w:t>
      </w:r>
    </w:p>
    <w:p w:rsidR="00883221" w:rsidRDefault="00883221" w:rsidP="00ED2BFE">
      <w:pPr>
        <w:jc w:val="both"/>
        <w:rPr>
          <w:lang w:eastAsia="zh-CN"/>
        </w:rPr>
      </w:pPr>
      <w:r>
        <w:rPr>
          <w:lang w:eastAsia="zh-CN"/>
        </w:rPr>
        <w:t xml:space="preserve">In our view, there are two main scenarios for the </w:t>
      </w:r>
      <w:proofErr w:type="spellStart"/>
      <w:r>
        <w:rPr>
          <w:lang w:eastAsia="zh-CN"/>
        </w:rPr>
        <w:t>eMBMS</w:t>
      </w:r>
      <w:proofErr w:type="spellEnd"/>
      <w:r>
        <w:rPr>
          <w:lang w:eastAsia="zh-CN"/>
        </w:rPr>
        <w:t xml:space="preserve"> deployment in the context of TV services:</w:t>
      </w:r>
    </w:p>
    <w:p w:rsidR="00000000" w:rsidRDefault="00883221">
      <w:pPr>
        <w:pStyle w:val="ListParagraph"/>
        <w:numPr>
          <w:ilvl w:val="0"/>
          <w:numId w:val="46"/>
        </w:numPr>
        <w:jc w:val="both"/>
        <w:rPr>
          <w:lang w:eastAsia="zh-CN"/>
        </w:rPr>
      </w:pPr>
      <w:r>
        <w:rPr>
          <w:lang w:eastAsia="zh-CN"/>
        </w:rPr>
        <w:t>Scenario 1: a traditional mobile network operator (MNO) provides TV services in its network</w:t>
      </w:r>
    </w:p>
    <w:p w:rsidR="00000000" w:rsidRDefault="00883221">
      <w:pPr>
        <w:pStyle w:val="ListParagraph"/>
        <w:numPr>
          <w:ilvl w:val="1"/>
          <w:numId w:val="46"/>
        </w:numPr>
        <w:jc w:val="both"/>
        <w:rPr>
          <w:lang w:eastAsia="zh-CN"/>
        </w:rPr>
      </w:pPr>
      <w:r>
        <w:rPr>
          <w:lang w:eastAsia="zh-CN"/>
        </w:rPr>
        <w:t>In this case, it makes more sense for the MNO to leverage the existing cell sites/</w:t>
      </w:r>
      <w:proofErr w:type="spellStart"/>
      <w:r>
        <w:rPr>
          <w:lang w:eastAsia="zh-CN"/>
        </w:rPr>
        <w:t>eNBs</w:t>
      </w:r>
      <w:proofErr w:type="spellEnd"/>
      <w:r>
        <w:rPr>
          <w:lang w:eastAsia="zh-CN"/>
        </w:rPr>
        <w:t xml:space="preserve">, either using part of the existing carriers or adding new carrier(s) to provide </w:t>
      </w:r>
      <w:proofErr w:type="spellStart"/>
      <w:r>
        <w:rPr>
          <w:lang w:eastAsia="zh-CN"/>
        </w:rPr>
        <w:t>eMBMS</w:t>
      </w:r>
      <w:proofErr w:type="spellEnd"/>
      <w:r>
        <w:rPr>
          <w:lang w:eastAsia="zh-CN"/>
        </w:rPr>
        <w:t xml:space="preserve"> services.</w:t>
      </w:r>
    </w:p>
    <w:p w:rsidR="00000000" w:rsidRDefault="00F859D3">
      <w:pPr>
        <w:pStyle w:val="ListParagraph"/>
        <w:numPr>
          <w:ilvl w:val="1"/>
          <w:numId w:val="46"/>
        </w:numPr>
        <w:jc w:val="both"/>
        <w:rPr>
          <w:lang w:eastAsia="zh-CN"/>
        </w:rPr>
      </w:pPr>
      <w:r>
        <w:rPr>
          <w:lang w:eastAsia="zh-CN"/>
        </w:rPr>
        <w:t>When reusing the existing sites/</w:t>
      </w:r>
      <w:proofErr w:type="spellStart"/>
      <w:r>
        <w:rPr>
          <w:lang w:eastAsia="zh-CN"/>
        </w:rPr>
        <w:t>eNBs</w:t>
      </w:r>
      <w:proofErr w:type="spellEnd"/>
      <w:r>
        <w:rPr>
          <w:lang w:eastAsia="zh-CN"/>
        </w:rPr>
        <w:t xml:space="preserve">/antennas, the system is limited to the current maximum transmit power and the antenna configuration at the </w:t>
      </w:r>
      <w:proofErr w:type="spellStart"/>
      <w:r>
        <w:rPr>
          <w:lang w:eastAsia="zh-CN"/>
        </w:rPr>
        <w:t>eNB</w:t>
      </w:r>
      <w:proofErr w:type="spellEnd"/>
      <w:r>
        <w:rPr>
          <w:lang w:eastAsia="zh-CN"/>
        </w:rPr>
        <w:t xml:space="preserve">. So in most typical cellular environments, the supported inter-site distances (ISD) for </w:t>
      </w:r>
      <w:proofErr w:type="spellStart"/>
      <w:r>
        <w:rPr>
          <w:lang w:eastAsia="zh-CN"/>
        </w:rPr>
        <w:t>eMBMS</w:t>
      </w:r>
      <w:proofErr w:type="spellEnd"/>
      <w:r>
        <w:rPr>
          <w:lang w:eastAsia="zh-CN"/>
        </w:rPr>
        <w:t xml:space="preserve"> to achieve satisfactory spectral efficiency is not large, </w:t>
      </w:r>
      <w:r w:rsidR="006573A9">
        <w:rPr>
          <w:lang w:eastAsia="zh-CN"/>
        </w:rPr>
        <w:t>typically</w:t>
      </w:r>
      <w:r>
        <w:rPr>
          <w:lang w:eastAsia="zh-CN"/>
        </w:rPr>
        <w:t xml:space="preserve"> less than 10km. This can already be supported in physical layer in LTE today. The only missing piece is the higher layer signalling to enable the operation of 33.33 us CP.</w:t>
      </w:r>
    </w:p>
    <w:p w:rsidR="00000000" w:rsidRDefault="00F859D3">
      <w:pPr>
        <w:pStyle w:val="ListParagraph"/>
        <w:numPr>
          <w:ilvl w:val="1"/>
          <w:numId w:val="46"/>
        </w:numPr>
        <w:jc w:val="both"/>
        <w:rPr>
          <w:lang w:eastAsia="zh-CN"/>
        </w:rPr>
      </w:pPr>
      <w:r>
        <w:rPr>
          <w:lang w:eastAsia="zh-CN"/>
        </w:rPr>
        <w:t xml:space="preserve">The most relevant case for a large cell size (ISD &gt; 10km) in a mobile network, in our view, would be the rural case, </w:t>
      </w:r>
      <w:r w:rsidRPr="00AD66B7">
        <w:rPr>
          <w:lang w:eastAsia="zh-CN"/>
        </w:rPr>
        <w:t xml:space="preserve">where the </w:t>
      </w:r>
      <w:r w:rsidR="00AD66B7" w:rsidRPr="00AD66B7">
        <w:rPr>
          <w:lang w:eastAsia="zh-CN"/>
        </w:rPr>
        <w:t>path loss</w:t>
      </w:r>
      <w:r w:rsidRPr="00AD66B7">
        <w:rPr>
          <w:lang w:eastAsia="zh-CN"/>
        </w:rPr>
        <w:t xml:space="preserve"> </w:t>
      </w:r>
      <w:r w:rsidR="002C1192" w:rsidRPr="00AD66B7">
        <w:rPr>
          <w:lang w:eastAsia="zh-CN"/>
        </w:rPr>
        <w:t xml:space="preserve">can be </w:t>
      </w:r>
      <w:r w:rsidR="00AD66B7">
        <w:rPr>
          <w:lang w:eastAsia="zh-CN"/>
        </w:rPr>
        <w:t>lower</w:t>
      </w:r>
      <w:r>
        <w:rPr>
          <w:lang w:eastAsia="zh-CN"/>
        </w:rPr>
        <w:t xml:space="preserve">, and the </w:t>
      </w:r>
      <w:proofErr w:type="spellStart"/>
      <w:r>
        <w:rPr>
          <w:lang w:eastAsia="zh-CN"/>
        </w:rPr>
        <w:t>eNB</w:t>
      </w:r>
      <w:proofErr w:type="spellEnd"/>
      <w:r>
        <w:rPr>
          <w:lang w:eastAsia="zh-CN"/>
        </w:rPr>
        <w:t xml:space="preserve"> antennas may be higher to support a larger coverage. Even in this case, a rooftop antenna at the receiver </w:t>
      </w:r>
      <w:r w:rsidR="008D66DE">
        <w:rPr>
          <w:lang w:eastAsia="zh-CN"/>
        </w:rPr>
        <w:t xml:space="preserve">(e.g. set-top boxes) </w:t>
      </w:r>
      <w:r>
        <w:rPr>
          <w:lang w:eastAsia="zh-CN"/>
        </w:rPr>
        <w:t>may still be needed to make such a large cell size feasible.</w:t>
      </w:r>
      <w:r w:rsidR="008D66DE">
        <w:rPr>
          <w:lang w:eastAsia="zh-CN"/>
        </w:rPr>
        <w:t xml:space="preserve"> This will certainly need to be further evaluated.</w:t>
      </w:r>
    </w:p>
    <w:p w:rsidR="00000000" w:rsidRDefault="008D66DE">
      <w:pPr>
        <w:pStyle w:val="ListParagraph"/>
        <w:numPr>
          <w:ilvl w:val="1"/>
          <w:numId w:val="46"/>
        </w:numPr>
        <w:jc w:val="both"/>
        <w:rPr>
          <w:lang w:eastAsia="zh-CN"/>
        </w:rPr>
      </w:pPr>
      <w:r>
        <w:rPr>
          <w:lang w:eastAsia="zh-CN"/>
        </w:rPr>
        <w:t xml:space="preserve">If </w:t>
      </w:r>
      <w:proofErr w:type="spellStart"/>
      <w:r>
        <w:rPr>
          <w:lang w:eastAsia="zh-CN"/>
        </w:rPr>
        <w:t>eMBMS</w:t>
      </w:r>
      <w:proofErr w:type="spellEnd"/>
      <w:r>
        <w:rPr>
          <w:lang w:eastAsia="zh-CN"/>
        </w:rPr>
        <w:t xml:space="preserve"> with such a large cell size is feasible, even if the operator has deployed denser cell sites, the operator could choose to only upgrade some of these cell sites (hosting </w:t>
      </w:r>
      <w:proofErr w:type="spellStart"/>
      <w:r>
        <w:rPr>
          <w:lang w:eastAsia="zh-CN"/>
        </w:rPr>
        <w:t>eNBs</w:t>
      </w:r>
      <w:proofErr w:type="spellEnd"/>
      <w:r>
        <w:rPr>
          <w:lang w:eastAsia="zh-CN"/>
        </w:rPr>
        <w:t xml:space="preserve"> or nodes of other RATs) for </w:t>
      </w:r>
      <w:proofErr w:type="spellStart"/>
      <w:r>
        <w:rPr>
          <w:lang w:eastAsia="zh-CN"/>
        </w:rPr>
        <w:t>eMBMS</w:t>
      </w:r>
      <w:proofErr w:type="spellEnd"/>
      <w:r>
        <w:rPr>
          <w:lang w:eastAsia="zh-CN"/>
        </w:rPr>
        <w:t xml:space="preserve"> services, which can greatly reduce the cost.</w:t>
      </w:r>
    </w:p>
    <w:p w:rsidR="00000000" w:rsidRDefault="00883221">
      <w:pPr>
        <w:pStyle w:val="ListParagraph"/>
        <w:numPr>
          <w:ilvl w:val="0"/>
          <w:numId w:val="46"/>
        </w:numPr>
        <w:jc w:val="both"/>
        <w:rPr>
          <w:lang w:eastAsia="zh-CN"/>
        </w:rPr>
      </w:pPr>
      <w:r>
        <w:rPr>
          <w:lang w:eastAsia="zh-CN"/>
        </w:rPr>
        <w:t xml:space="preserve">Scenario 2: a traditional TV </w:t>
      </w:r>
      <w:r w:rsidR="00E91A36">
        <w:rPr>
          <w:lang w:eastAsia="zh-CN"/>
        </w:rPr>
        <w:t>broadcast operator</w:t>
      </w:r>
      <w:r>
        <w:rPr>
          <w:lang w:eastAsia="zh-CN"/>
        </w:rPr>
        <w:t xml:space="preserve"> uses LTE technology to provide </w:t>
      </w:r>
      <w:r w:rsidR="00E91A36">
        <w:rPr>
          <w:lang w:eastAsia="zh-CN"/>
        </w:rPr>
        <w:t>broadcast TV services</w:t>
      </w:r>
    </w:p>
    <w:p w:rsidR="00000000" w:rsidRDefault="00E91A36">
      <w:pPr>
        <w:pStyle w:val="ListParagraph"/>
        <w:numPr>
          <w:ilvl w:val="1"/>
          <w:numId w:val="46"/>
        </w:numPr>
        <w:jc w:val="both"/>
        <w:rPr>
          <w:lang w:eastAsia="zh-CN"/>
        </w:rPr>
      </w:pPr>
      <w:r>
        <w:rPr>
          <w:lang w:eastAsia="zh-CN"/>
        </w:rPr>
        <w:t>This would be a replacement of the traditional DVB technologies.</w:t>
      </w:r>
    </w:p>
    <w:p w:rsidR="00000000" w:rsidRDefault="00E91A36">
      <w:pPr>
        <w:pStyle w:val="ListParagraph"/>
        <w:numPr>
          <w:ilvl w:val="1"/>
          <w:numId w:val="46"/>
        </w:numPr>
        <w:jc w:val="both"/>
        <w:rPr>
          <w:lang w:eastAsia="zh-CN"/>
        </w:rPr>
      </w:pPr>
      <w:r>
        <w:rPr>
          <w:lang w:eastAsia="zh-CN"/>
        </w:rPr>
        <w:t xml:space="preserve">This is more likely to require the standalone operation of the </w:t>
      </w:r>
      <w:proofErr w:type="spellStart"/>
      <w:r>
        <w:rPr>
          <w:lang w:eastAsia="zh-CN"/>
        </w:rPr>
        <w:t>eMBMS</w:t>
      </w:r>
      <w:proofErr w:type="spellEnd"/>
      <w:r>
        <w:rPr>
          <w:lang w:eastAsia="zh-CN"/>
        </w:rPr>
        <w:t xml:space="preserve"> carrier because such an operator typically does not </w:t>
      </w:r>
      <w:r w:rsidR="00F171B1">
        <w:rPr>
          <w:lang w:eastAsia="zh-CN"/>
        </w:rPr>
        <w:t xml:space="preserve">have </w:t>
      </w:r>
      <w:r>
        <w:rPr>
          <w:lang w:eastAsia="zh-CN"/>
        </w:rPr>
        <w:t>any existing LTE carriers.</w:t>
      </w:r>
    </w:p>
    <w:p w:rsidR="00000000" w:rsidRDefault="00E91A36">
      <w:pPr>
        <w:pStyle w:val="ListParagraph"/>
        <w:numPr>
          <w:ilvl w:val="1"/>
          <w:numId w:val="46"/>
        </w:numPr>
        <w:jc w:val="both"/>
        <w:rPr>
          <w:lang w:eastAsia="zh-CN"/>
        </w:rPr>
      </w:pPr>
      <w:r>
        <w:rPr>
          <w:lang w:eastAsia="zh-CN"/>
        </w:rPr>
        <w:t>The</w:t>
      </w:r>
      <w:r w:rsidR="00A0407B">
        <w:rPr>
          <w:lang w:eastAsia="zh-CN"/>
        </w:rPr>
        <w:t xml:space="preserve"> broadcast operator would </w:t>
      </w:r>
      <w:r w:rsidR="0008631F">
        <w:rPr>
          <w:lang w:eastAsia="zh-CN"/>
        </w:rPr>
        <w:t xml:space="preserve">need to initially invest in acquiring/leasing </w:t>
      </w:r>
      <w:r>
        <w:rPr>
          <w:lang w:eastAsia="zh-CN"/>
        </w:rPr>
        <w:t>all the sites/</w:t>
      </w:r>
      <w:proofErr w:type="spellStart"/>
      <w:r>
        <w:rPr>
          <w:lang w:eastAsia="zh-CN"/>
        </w:rPr>
        <w:t>eNBs</w:t>
      </w:r>
      <w:proofErr w:type="spellEnd"/>
      <w:r>
        <w:rPr>
          <w:lang w:eastAsia="zh-CN"/>
        </w:rPr>
        <w:t xml:space="preserve"> in order to support nationwide level coverage of broadcast TV. With the currently defined </w:t>
      </w:r>
      <w:proofErr w:type="spellStart"/>
      <w:r>
        <w:rPr>
          <w:lang w:eastAsia="zh-CN"/>
        </w:rPr>
        <w:t>eMBMS</w:t>
      </w:r>
      <w:proofErr w:type="spellEnd"/>
      <w:r>
        <w:rPr>
          <w:lang w:eastAsia="zh-CN"/>
        </w:rPr>
        <w:t xml:space="preserve"> CPs of 16.67 and 33.33 us, the </w:t>
      </w:r>
      <w:r w:rsidR="0008631F">
        <w:rPr>
          <w:lang w:eastAsia="zh-CN"/>
        </w:rPr>
        <w:t>supportable inter-site distance</w:t>
      </w:r>
      <w:r w:rsidR="00025F51">
        <w:rPr>
          <w:lang w:eastAsia="zh-CN"/>
        </w:rPr>
        <w:t>s (ISD)</w:t>
      </w:r>
      <w:r w:rsidR="0008631F">
        <w:rPr>
          <w:lang w:eastAsia="zh-CN"/>
        </w:rPr>
        <w:t xml:space="preserve"> </w:t>
      </w:r>
      <w:r>
        <w:rPr>
          <w:lang w:eastAsia="zh-CN"/>
        </w:rPr>
        <w:t>is</w:t>
      </w:r>
      <w:r w:rsidR="0008631F">
        <w:rPr>
          <w:lang w:eastAsia="zh-CN"/>
        </w:rPr>
        <w:t xml:space="preserve"> limited to less than 10km. </w:t>
      </w:r>
      <w:r>
        <w:rPr>
          <w:lang w:eastAsia="zh-CN"/>
        </w:rPr>
        <w:t>This would require a heavy initial investment on a large number of sites/</w:t>
      </w:r>
      <w:proofErr w:type="spellStart"/>
      <w:r>
        <w:rPr>
          <w:lang w:eastAsia="zh-CN"/>
        </w:rPr>
        <w:t>eNBs</w:t>
      </w:r>
      <w:proofErr w:type="spellEnd"/>
      <w:r>
        <w:rPr>
          <w:lang w:eastAsia="zh-CN"/>
        </w:rPr>
        <w:t xml:space="preserve">, </w:t>
      </w:r>
      <w:r w:rsidR="0008631F">
        <w:rPr>
          <w:lang w:eastAsia="zh-CN"/>
        </w:rPr>
        <w:t xml:space="preserve">compared to traditional </w:t>
      </w:r>
      <w:r w:rsidR="00025F51">
        <w:rPr>
          <w:lang w:eastAsia="zh-CN"/>
        </w:rPr>
        <w:t xml:space="preserve">DVB </w:t>
      </w:r>
      <w:r w:rsidR="00025F51">
        <w:rPr>
          <w:lang w:eastAsia="zh-CN"/>
        </w:rPr>
        <w:lastRenderedPageBreak/>
        <w:t>broadcast systems</w:t>
      </w:r>
      <w:r w:rsidR="00B517E8">
        <w:rPr>
          <w:lang w:eastAsia="zh-CN"/>
        </w:rPr>
        <w:t>,</w:t>
      </w:r>
      <w:r w:rsidR="00025F51">
        <w:rPr>
          <w:lang w:eastAsia="zh-CN"/>
        </w:rPr>
        <w:t xml:space="preserve"> where the ISD can be in excess of 30km</w:t>
      </w:r>
      <w:r>
        <w:rPr>
          <w:lang w:eastAsia="zh-CN"/>
        </w:rPr>
        <w:t>.</w:t>
      </w:r>
      <w:r w:rsidR="00025F51">
        <w:rPr>
          <w:lang w:eastAsia="zh-CN"/>
        </w:rPr>
        <w:t xml:space="preserve"> </w:t>
      </w:r>
      <w:r>
        <w:rPr>
          <w:lang w:eastAsia="zh-CN"/>
        </w:rPr>
        <w:t xml:space="preserve">This is likely to limit </w:t>
      </w:r>
      <w:r w:rsidR="00025F51">
        <w:rPr>
          <w:lang w:eastAsia="zh-CN"/>
        </w:rPr>
        <w:t xml:space="preserve">the </w:t>
      </w:r>
      <w:r w:rsidR="00E767EE">
        <w:rPr>
          <w:lang w:eastAsia="zh-CN"/>
        </w:rPr>
        <w:t xml:space="preserve">widespread </w:t>
      </w:r>
      <w:r w:rsidR="00025F51">
        <w:rPr>
          <w:lang w:eastAsia="zh-CN"/>
        </w:rPr>
        <w:t xml:space="preserve">deployment of </w:t>
      </w:r>
      <w:proofErr w:type="spellStart"/>
      <w:r w:rsidR="00025F51">
        <w:rPr>
          <w:lang w:eastAsia="zh-CN"/>
        </w:rPr>
        <w:t>eMBMS</w:t>
      </w:r>
      <w:proofErr w:type="spellEnd"/>
      <w:r w:rsidR="00025F51">
        <w:rPr>
          <w:lang w:eastAsia="zh-CN"/>
        </w:rPr>
        <w:t>.</w:t>
      </w:r>
    </w:p>
    <w:p w:rsidR="00000000" w:rsidRDefault="008D66DE">
      <w:pPr>
        <w:pStyle w:val="ListParagraph"/>
        <w:numPr>
          <w:ilvl w:val="1"/>
          <w:numId w:val="46"/>
        </w:numPr>
        <w:jc w:val="both"/>
        <w:rPr>
          <w:lang w:eastAsia="zh-CN"/>
        </w:rPr>
      </w:pPr>
      <w:r>
        <w:rPr>
          <w:lang w:eastAsia="zh-CN"/>
        </w:rPr>
        <w:t xml:space="preserve">The broadcast operator may allow a different configuration for the </w:t>
      </w:r>
      <w:proofErr w:type="spellStart"/>
      <w:r>
        <w:rPr>
          <w:lang w:eastAsia="zh-CN"/>
        </w:rPr>
        <w:t>eNB</w:t>
      </w:r>
      <w:proofErr w:type="spellEnd"/>
      <w:r w:rsidR="00053C17">
        <w:rPr>
          <w:lang w:eastAsia="zh-CN"/>
        </w:rPr>
        <w:t xml:space="preserve"> than the traditional MNO</w:t>
      </w:r>
      <w:r>
        <w:rPr>
          <w:lang w:eastAsia="zh-CN"/>
        </w:rPr>
        <w:t>. For example, it may allow a higher transmit power (due to different regulations) and may have higher tower (e.g. by reusing some of the existing sites for DVB). Th</w:t>
      </w:r>
      <w:r w:rsidR="00F171B1">
        <w:rPr>
          <w:lang w:eastAsia="zh-CN"/>
        </w:rPr>
        <w:t xml:space="preserve">ese are </w:t>
      </w:r>
      <w:r>
        <w:rPr>
          <w:lang w:eastAsia="zh-CN"/>
        </w:rPr>
        <w:t>some</w:t>
      </w:r>
      <w:r w:rsidR="00053C17">
        <w:rPr>
          <w:lang w:eastAsia="zh-CN"/>
        </w:rPr>
        <w:t>times referred to as</w:t>
      </w:r>
      <w:r>
        <w:rPr>
          <w:lang w:eastAsia="zh-CN"/>
        </w:rPr>
        <w:t xml:space="preserve"> High Power High Tower</w:t>
      </w:r>
      <w:r w:rsidR="00053C17">
        <w:rPr>
          <w:lang w:eastAsia="zh-CN"/>
        </w:rPr>
        <w:t xml:space="preserve"> (HPHT)</w:t>
      </w:r>
      <w:r>
        <w:rPr>
          <w:lang w:eastAsia="zh-CN"/>
        </w:rPr>
        <w:t xml:space="preserve"> sites</w:t>
      </w:r>
      <w:r w:rsidR="00053C17">
        <w:rPr>
          <w:lang w:eastAsia="zh-CN"/>
        </w:rPr>
        <w:t xml:space="preserve">. HPHT sites can potentially provide a much larger coverage, and thus can support a much larger ISD for </w:t>
      </w:r>
      <w:proofErr w:type="spellStart"/>
      <w:r w:rsidR="00053C17">
        <w:rPr>
          <w:lang w:eastAsia="zh-CN"/>
        </w:rPr>
        <w:t>eMBMS</w:t>
      </w:r>
      <w:proofErr w:type="spellEnd"/>
      <w:r w:rsidR="00053C17">
        <w:rPr>
          <w:lang w:eastAsia="zh-CN"/>
        </w:rPr>
        <w:t xml:space="preserve">. This in turn would allow the operator to deploy </w:t>
      </w:r>
      <w:r w:rsidR="00F171B1">
        <w:rPr>
          <w:lang w:eastAsia="zh-CN"/>
        </w:rPr>
        <w:t>fewer sites</w:t>
      </w:r>
      <w:r w:rsidR="00053C17">
        <w:rPr>
          <w:lang w:eastAsia="zh-CN"/>
        </w:rPr>
        <w:t xml:space="preserve"> and greatly reduce the cost </w:t>
      </w:r>
      <w:r w:rsidR="00F171B1">
        <w:rPr>
          <w:lang w:eastAsia="zh-CN"/>
        </w:rPr>
        <w:t>provided</w:t>
      </w:r>
      <w:r w:rsidR="00053C17">
        <w:rPr>
          <w:lang w:eastAsia="zh-CN"/>
        </w:rPr>
        <w:t xml:space="preserve"> such larger ISD can be supported LTE </w:t>
      </w:r>
      <w:proofErr w:type="spellStart"/>
      <w:r w:rsidR="00053C17">
        <w:rPr>
          <w:lang w:eastAsia="zh-CN"/>
        </w:rPr>
        <w:t>eMBMS</w:t>
      </w:r>
      <w:proofErr w:type="spellEnd"/>
      <w:r w:rsidR="00053C17">
        <w:rPr>
          <w:lang w:eastAsia="zh-CN"/>
        </w:rPr>
        <w:t>.</w:t>
      </w:r>
    </w:p>
    <w:p w:rsidR="003617FF" w:rsidRDefault="00326E15" w:rsidP="00ED2BFE">
      <w:pPr>
        <w:jc w:val="both"/>
        <w:rPr>
          <w:lang w:eastAsia="zh-CN"/>
        </w:rPr>
      </w:pPr>
      <w:r>
        <w:rPr>
          <w:lang w:eastAsia="zh-CN"/>
        </w:rPr>
        <w:t>In both scenarios, i</w:t>
      </w:r>
      <w:r w:rsidR="00984140">
        <w:rPr>
          <w:lang w:eastAsia="zh-CN"/>
        </w:rPr>
        <w:t xml:space="preserve">ncreasing the ISD of </w:t>
      </w:r>
      <w:proofErr w:type="spellStart"/>
      <w:r w:rsidR="00984140">
        <w:rPr>
          <w:lang w:eastAsia="zh-CN"/>
        </w:rPr>
        <w:t>eMBMS</w:t>
      </w:r>
      <w:proofErr w:type="spellEnd"/>
      <w:r w:rsidR="00984140">
        <w:rPr>
          <w:lang w:eastAsia="zh-CN"/>
        </w:rPr>
        <w:t xml:space="preserve"> </w:t>
      </w:r>
      <w:r w:rsidR="002C3AAC">
        <w:rPr>
          <w:lang w:eastAsia="zh-CN"/>
        </w:rPr>
        <w:t>beyond 10</w:t>
      </w:r>
      <w:r w:rsidR="00984140">
        <w:rPr>
          <w:lang w:eastAsia="zh-CN"/>
        </w:rPr>
        <w:t xml:space="preserve"> km</w:t>
      </w:r>
      <w:r w:rsidR="00E767EE">
        <w:rPr>
          <w:lang w:eastAsia="zh-CN"/>
        </w:rPr>
        <w:t xml:space="preserve"> </w:t>
      </w:r>
      <w:r w:rsidR="00984140">
        <w:rPr>
          <w:lang w:eastAsia="zh-CN"/>
        </w:rPr>
        <w:t>could potentially provide broadcast operators wit</w:t>
      </w:r>
      <w:r w:rsidR="00E767EE">
        <w:rPr>
          <w:lang w:eastAsia="zh-CN"/>
        </w:rPr>
        <w:t xml:space="preserve">h a cost effective </w:t>
      </w:r>
      <w:proofErr w:type="spellStart"/>
      <w:r w:rsidR="002C3AAC">
        <w:rPr>
          <w:lang w:eastAsia="zh-CN"/>
        </w:rPr>
        <w:t>eMBMS</w:t>
      </w:r>
      <w:proofErr w:type="spellEnd"/>
      <w:r w:rsidR="002C3AAC">
        <w:rPr>
          <w:lang w:eastAsia="zh-CN"/>
        </w:rPr>
        <w:t xml:space="preserve"> deplo</w:t>
      </w:r>
      <w:r w:rsidR="00210EB1">
        <w:rPr>
          <w:lang w:eastAsia="zh-CN"/>
        </w:rPr>
        <w:t>y</w:t>
      </w:r>
      <w:r w:rsidR="002C3AAC">
        <w:rPr>
          <w:lang w:eastAsia="zh-CN"/>
        </w:rPr>
        <w:t xml:space="preserve">ment </w:t>
      </w:r>
      <w:r w:rsidR="00FE6E56">
        <w:rPr>
          <w:lang w:eastAsia="zh-CN"/>
        </w:rPr>
        <w:t>options.</w:t>
      </w:r>
    </w:p>
    <w:p w:rsidR="00B517E8" w:rsidRPr="00FD057C" w:rsidRDefault="009F04F5" w:rsidP="001D5AF7">
      <w:pPr>
        <w:ind w:left="1134" w:hanging="1134"/>
        <w:jc w:val="both"/>
        <w:rPr>
          <w:b/>
        </w:rPr>
      </w:pPr>
      <w:r w:rsidRPr="00FD057C">
        <w:rPr>
          <w:b/>
        </w:rPr>
        <w:t>Proposal 1</w:t>
      </w:r>
      <w:r w:rsidR="00800F8F" w:rsidRPr="00800F8F">
        <w:rPr>
          <w:b/>
        </w:rPr>
        <w:t>:</w:t>
      </w:r>
      <w:r w:rsidR="00800F8F" w:rsidRPr="00800F8F">
        <w:rPr>
          <w:b/>
        </w:rPr>
        <w:tab/>
        <w:t xml:space="preserve">Both Scenario 1 (the traditional MNO scenario, especially in rural area) and Scenario 2 (traditional TV operator scenario) should be considered in </w:t>
      </w:r>
      <w:r w:rsidR="00422A55" w:rsidRPr="00FD057C">
        <w:rPr>
          <w:b/>
        </w:rPr>
        <w:t>RAN1 evaluation of</w:t>
      </w:r>
      <w:r w:rsidR="00326E15" w:rsidRPr="00FD057C">
        <w:rPr>
          <w:b/>
        </w:rPr>
        <w:t xml:space="preserve"> longer CP options for</w:t>
      </w:r>
      <w:r w:rsidR="00422A55" w:rsidRPr="00FD057C">
        <w:rPr>
          <w:b/>
        </w:rPr>
        <w:t xml:space="preserve"> </w:t>
      </w:r>
      <w:proofErr w:type="spellStart"/>
      <w:r w:rsidR="00422A55" w:rsidRPr="00FD057C">
        <w:rPr>
          <w:b/>
        </w:rPr>
        <w:t>eMBMS</w:t>
      </w:r>
      <w:proofErr w:type="spellEnd"/>
      <w:r w:rsidR="00422A55" w:rsidRPr="00FD057C">
        <w:rPr>
          <w:b/>
        </w:rPr>
        <w:t xml:space="preserve"> enhancements,</w:t>
      </w:r>
      <w:r w:rsidR="00326E15" w:rsidRPr="00FD057C">
        <w:rPr>
          <w:b/>
        </w:rPr>
        <w:t xml:space="preserve"> including the possibility of</w:t>
      </w:r>
      <w:r w:rsidR="00422A55" w:rsidRPr="00FD057C">
        <w:rPr>
          <w:b/>
        </w:rPr>
        <w:t xml:space="preserve"> us</w:t>
      </w:r>
      <w:r w:rsidR="00326E15" w:rsidRPr="00FD057C">
        <w:rPr>
          <w:b/>
        </w:rPr>
        <w:t>ing</w:t>
      </w:r>
      <w:r w:rsidR="00422A55" w:rsidRPr="00FD057C">
        <w:rPr>
          <w:b/>
        </w:rPr>
        <w:t xml:space="preserve"> High Power High Towers</w:t>
      </w:r>
      <w:r w:rsidR="00326E15" w:rsidRPr="00FD057C">
        <w:rPr>
          <w:b/>
        </w:rPr>
        <w:t xml:space="preserve"> for Scenario 2</w:t>
      </w:r>
      <w:r w:rsidR="00422A55" w:rsidRPr="00FD057C">
        <w:rPr>
          <w:b/>
        </w:rPr>
        <w:t xml:space="preserve"> and</w:t>
      </w:r>
      <w:r w:rsidR="00326E15" w:rsidRPr="00FD057C">
        <w:rPr>
          <w:b/>
        </w:rPr>
        <w:t>/or</w:t>
      </w:r>
      <w:r w:rsidR="00422A55" w:rsidRPr="00FD057C">
        <w:rPr>
          <w:b/>
        </w:rPr>
        <w:t xml:space="preserve"> receivers with access to roof-top antennas.</w:t>
      </w:r>
    </w:p>
    <w:p w:rsidR="000F38E8" w:rsidRDefault="000F38E8" w:rsidP="001D5AF7">
      <w:pPr>
        <w:ind w:left="1134" w:hanging="1134"/>
        <w:jc w:val="both"/>
      </w:pPr>
    </w:p>
    <w:p w:rsidR="00977B36" w:rsidRDefault="00977B36" w:rsidP="009F04F5">
      <w:pPr>
        <w:pStyle w:val="Heading1"/>
        <w:ind w:hanging="720"/>
      </w:pPr>
      <w:r>
        <w:t>New OFDM Frame Structures</w:t>
      </w:r>
    </w:p>
    <w:p w:rsidR="00E06F9F" w:rsidRDefault="009F04F5" w:rsidP="00877BBA">
      <w:r>
        <w:t xml:space="preserve">To accommodate </w:t>
      </w:r>
      <w:r w:rsidR="00C7407A">
        <w:t xml:space="preserve">larger </w:t>
      </w:r>
      <w:r>
        <w:t>ISD</w:t>
      </w:r>
      <w:r w:rsidR="00877BBA">
        <w:t>s</w:t>
      </w:r>
      <w:r>
        <w:t>,</w:t>
      </w:r>
      <w:r w:rsidR="00B517E8">
        <w:t xml:space="preserve"> </w:t>
      </w:r>
      <w:r>
        <w:t xml:space="preserve">longer cyclic prefixes </w:t>
      </w:r>
      <w:r w:rsidR="00877BBA">
        <w:t xml:space="preserve">are required.  </w:t>
      </w:r>
      <w:r w:rsidR="00326E15">
        <w:t>What CP would be necessary depends on the evaluations for the scenarios of interest. As an example, t</w:t>
      </w:r>
      <w:r w:rsidR="00877BBA">
        <w:t>he table below</w:t>
      </w:r>
      <w:r>
        <w:t xml:space="preserve"> suggests </w:t>
      </w:r>
      <w:r w:rsidR="00E17B05">
        <w:t>two options for the</w:t>
      </w:r>
      <w:r>
        <w:t xml:space="preserve"> new </w:t>
      </w:r>
      <w:r w:rsidR="00326E15">
        <w:t>numerolog</w:t>
      </w:r>
      <w:r w:rsidR="00E17B05">
        <w:t>y</w:t>
      </w:r>
      <w:r>
        <w:t xml:space="preserve"> </w:t>
      </w:r>
      <w:r w:rsidR="00E17B05">
        <w:t xml:space="preserve">to support longer CP. The </w:t>
      </w:r>
      <w:r w:rsidR="00F120CF">
        <w:t>cyclic prefix</w:t>
      </w:r>
      <w:r w:rsidR="00326E15">
        <w:t xml:space="preserve"> of 66.67 us</w:t>
      </w:r>
      <w:r w:rsidR="00E17B05">
        <w:t xml:space="preserve"> and 100 us</w:t>
      </w:r>
      <w:r w:rsidR="00326E15">
        <w:t xml:space="preserve"> can roughly accommodate an ISD of 20km</w:t>
      </w:r>
      <w:r w:rsidR="00E17B05">
        <w:t xml:space="preserve"> and 30km, respectively</w:t>
      </w:r>
      <w:r w:rsidR="00F120CF">
        <w:t xml:space="preserve">.  The </w:t>
      </w:r>
      <w:r w:rsidR="00326E15">
        <w:t>parameters</w:t>
      </w:r>
      <w:r w:rsidR="00F120CF">
        <w:t xml:space="preserve"> have been suggested because they</w:t>
      </w:r>
      <w:r w:rsidR="00B45609">
        <w:t>:</w:t>
      </w:r>
    </w:p>
    <w:p w:rsidR="00F517BC" w:rsidRDefault="00F517BC" w:rsidP="00F517BC">
      <w:pPr>
        <w:numPr>
          <w:ilvl w:val="0"/>
          <w:numId w:val="33"/>
        </w:numPr>
        <w:ind w:left="567" w:hanging="207"/>
      </w:pPr>
      <w:r>
        <w:t>Maintain the</w:t>
      </w:r>
      <w:r w:rsidR="00F478A7">
        <w:t xml:space="preserve"> total number of REs in one PRB to 144</w:t>
      </w:r>
    </w:p>
    <w:p w:rsidR="00783211" w:rsidRDefault="00783211" w:rsidP="00783211">
      <w:pPr>
        <w:numPr>
          <w:ilvl w:val="1"/>
          <w:numId w:val="33"/>
        </w:numPr>
      </w:pPr>
      <w:r>
        <w:t>MAC/RLC processing for different CPs remains the same</w:t>
      </w:r>
    </w:p>
    <w:p w:rsidR="00B45609" w:rsidRDefault="00B45609" w:rsidP="00B45609">
      <w:pPr>
        <w:numPr>
          <w:ilvl w:val="0"/>
          <w:numId w:val="33"/>
        </w:numPr>
        <w:ind w:left="567" w:hanging="207"/>
      </w:pPr>
      <w:r>
        <w:t xml:space="preserve">Keep the overhead of the CP to &lt; 20% of the overall symbol.  </w:t>
      </w:r>
    </w:p>
    <w:p w:rsidR="00B45609" w:rsidRDefault="00B45609" w:rsidP="00B45609">
      <w:pPr>
        <w:numPr>
          <w:ilvl w:val="1"/>
          <w:numId w:val="33"/>
        </w:numPr>
      </w:pPr>
      <w:r>
        <w:t>Increasing it beyond this would reduce peak throughput, beyond the levels considered acceptable.</w:t>
      </w:r>
    </w:p>
    <w:tbl>
      <w:tblPr>
        <w:tblW w:w="0" w:type="auto"/>
        <w:tblInd w:w="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6"/>
        <w:gridCol w:w="1440"/>
        <w:gridCol w:w="1350"/>
        <w:gridCol w:w="1440"/>
        <w:gridCol w:w="1440"/>
        <w:gridCol w:w="1530"/>
      </w:tblGrid>
      <w:tr w:rsidR="00E17B05" w:rsidTr="00E17B05">
        <w:tc>
          <w:tcPr>
            <w:tcW w:w="1466" w:type="dxa"/>
            <w:shd w:val="clear" w:color="auto" w:fill="B8CCE4" w:themeFill="accent1" w:themeFillTint="66"/>
            <w:vAlign w:val="center"/>
          </w:tcPr>
          <w:p w:rsidR="00E17B05" w:rsidRDefault="00877BBA" w:rsidP="00E17B05">
            <w:pPr>
              <w:spacing w:after="0"/>
              <w:jc w:val="center"/>
              <w:rPr>
                <w:b/>
              </w:rPr>
            </w:pPr>
            <w:r w:rsidRPr="007C4701">
              <w:rPr>
                <w:b/>
              </w:rPr>
              <w:t xml:space="preserve">New </w:t>
            </w:r>
          </w:p>
          <w:p w:rsidR="00877BBA" w:rsidRPr="007C4701" w:rsidRDefault="00E17B05" w:rsidP="00E17B05">
            <w:pPr>
              <w:spacing w:after="0"/>
              <w:jc w:val="center"/>
              <w:rPr>
                <w:b/>
              </w:rPr>
            </w:pPr>
            <w:r>
              <w:rPr>
                <w:b/>
              </w:rPr>
              <w:t>Numerology</w:t>
            </w:r>
          </w:p>
        </w:tc>
        <w:tc>
          <w:tcPr>
            <w:tcW w:w="1440" w:type="dxa"/>
            <w:shd w:val="clear" w:color="auto" w:fill="B8CCE4" w:themeFill="accent1" w:themeFillTint="66"/>
            <w:vAlign w:val="center"/>
          </w:tcPr>
          <w:p w:rsidR="00877BBA" w:rsidRPr="007C4701" w:rsidRDefault="00877BBA" w:rsidP="001D5AF7">
            <w:pPr>
              <w:spacing w:after="0"/>
              <w:jc w:val="center"/>
              <w:rPr>
                <w:b/>
              </w:rPr>
            </w:pPr>
            <w:r w:rsidRPr="007C4701">
              <w:rPr>
                <w:b/>
              </w:rPr>
              <w:t>Cyclic Prefix (µs)</w:t>
            </w:r>
          </w:p>
        </w:tc>
        <w:tc>
          <w:tcPr>
            <w:tcW w:w="1350" w:type="dxa"/>
            <w:shd w:val="clear" w:color="auto" w:fill="B8CCE4" w:themeFill="accent1" w:themeFillTint="66"/>
            <w:vAlign w:val="center"/>
          </w:tcPr>
          <w:p w:rsidR="00877BBA" w:rsidRPr="007C4701" w:rsidRDefault="00877BBA" w:rsidP="001D5AF7">
            <w:pPr>
              <w:spacing w:after="0"/>
              <w:jc w:val="center"/>
              <w:rPr>
                <w:b/>
              </w:rPr>
            </w:pPr>
            <w:r w:rsidRPr="007C4701">
              <w:rPr>
                <w:b/>
              </w:rPr>
              <w:t>Symbol Length (µs)</w:t>
            </w:r>
          </w:p>
        </w:tc>
        <w:tc>
          <w:tcPr>
            <w:tcW w:w="1440" w:type="dxa"/>
            <w:shd w:val="clear" w:color="auto" w:fill="B8CCE4" w:themeFill="accent1" w:themeFillTint="66"/>
            <w:vAlign w:val="center"/>
          </w:tcPr>
          <w:p w:rsidR="00877BBA" w:rsidRPr="007C4701" w:rsidRDefault="00877BBA" w:rsidP="001D5AF7">
            <w:pPr>
              <w:spacing w:after="0"/>
              <w:jc w:val="center"/>
              <w:rPr>
                <w:b/>
              </w:rPr>
            </w:pPr>
            <w:r w:rsidRPr="007C4701">
              <w:rPr>
                <w:b/>
              </w:rPr>
              <w:t>Subcarrier Spacing (Hz)</w:t>
            </w:r>
          </w:p>
        </w:tc>
        <w:tc>
          <w:tcPr>
            <w:tcW w:w="1440" w:type="dxa"/>
            <w:shd w:val="clear" w:color="auto" w:fill="B8CCE4" w:themeFill="accent1" w:themeFillTint="66"/>
            <w:vAlign w:val="center"/>
          </w:tcPr>
          <w:p w:rsidR="00877BBA" w:rsidRPr="007C4701" w:rsidRDefault="00E63BF7" w:rsidP="00E63BF7">
            <w:pPr>
              <w:spacing w:after="0"/>
              <w:jc w:val="center"/>
              <w:rPr>
                <w:b/>
              </w:rPr>
            </w:pPr>
            <w:r w:rsidRPr="007C4701">
              <w:rPr>
                <w:b/>
              </w:rPr>
              <w:t>#Symbols in 1ms</w:t>
            </w:r>
          </w:p>
        </w:tc>
        <w:tc>
          <w:tcPr>
            <w:tcW w:w="1530" w:type="dxa"/>
            <w:shd w:val="clear" w:color="auto" w:fill="B8CCE4" w:themeFill="accent1" w:themeFillTint="66"/>
            <w:vAlign w:val="center"/>
          </w:tcPr>
          <w:p w:rsidR="00877BBA" w:rsidRPr="007C4701" w:rsidRDefault="00E63BF7" w:rsidP="001D5AF7">
            <w:pPr>
              <w:spacing w:after="0"/>
              <w:jc w:val="center"/>
              <w:rPr>
                <w:b/>
              </w:rPr>
            </w:pPr>
            <w:r w:rsidRPr="007C4701">
              <w:rPr>
                <w:b/>
              </w:rPr>
              <w:t xml:space="preserve">Subcarriers per </w:t>
            </w:r>
            <w:r>
              <w:rPr>
                <w:b/>
              </w:rPr>
              <w:t>180 kHz</w:t>
            </w:r>
          </w:p>
        </w:tc>
      </w:tr>
      <w:tr w:rsidR="00E17B05" w:rsidTr="00E17B05">
        <w:tc>
          <w:tcPr>
            <w:tcW w:w="1466" w:type="dxa"/>
            <w:vAlign w:val="center"/>
          </w:tcPr>
          <w:p w:rsidR="00877BBA" w:rsidRDefault="00877BBA" w:rsidP="001D5AF7">
            <w:pPr>
              <w:spacing w:after="0"/>
              <w:jc w:val="center"/>
            </w:pPr>
            <w:r>
              <w:t>1</w:t>
            </w:r>
          </w:p>
        </w:tc>
        <w:tc>
          <w:tcPr>
            <w:tcW w:w="1440" w:type="dxa"/>
            <w:vAlign w:val="center"/>
          </w:tcPr>
          <w:p w:rsidR="00877BBA" w:rsidRDefault="00877BBA" w:rsidP="001D5AF7">
            <w:pPr>
              <w:spacing w:after="0"/>
              <w:jc w:val="center"/>
            </w:pPr>
            <w:r>
              <w:t>66.67</w:t>
            </w:r>
          </w:p>
        </w:tc>
        <w:tc>
          <w:tcPr>
            <w:tcW w:w="1350" w:type="dxa"/>
            <w:vAlign w:val="center"/>
          </w:tcPr>
          <w:p w:rsidR="00877BBA" w:rsidRDefault="00877BBA" w:rsidP="001D5AF7">
            <w:pPr>
              <w:spacing w:after="0"/>
              <w:jc w:val="center"/>
            </w:pPr>
            <w:r>
              <w:t>333.33</w:t>
            </w:r>
          </w:p>
        </w:tc>
        <w:tc>
          <w:tcPr>
            <w:tcW w:w="1440" w:type="dxa"/>
            <w:vAlign w:val="center"/>
          </w:tcPr>
          <w:p w:rsidR="00877BBA" w:rsidRDefault="00877BBA" w:rsidP="001D5AF7">
            <w:pPr>
              <w:spacing w:after="0"/>
              <w:jc w:val="center"/>
            </w:pPr>
            <w:r>
              <w:t>3750</w:t>
            </w:r>
          </w:p>
        </w:tc>
        <w:tc>
          <w:tcPr>
            <w:tcW w:w="1440" w:type="dxa"/>
            <w:vAlign w:val="center"/>
          </w:tcPr>
          <w:p w:rsidR="00877BBA" w:rsidRDefault="00877BBA" w:rsidP="001D5AF7">
            <w:pPr>
              <w:spacing w:after="0"/>
              <w:jc w:val="center"/>
            </w:pPr>
            <w:r>
              <w:t>3</w:t>
            </w:r>
          </w:p>
        </w:tc>
        <w:tc>
          <w:tcPr>
            <w:tcW w:w="1530" w:type="dxa"/>
            <w:vAlign w:val="center"/>
          </w:tcPr>
          <w:p w:rsidR="00877BBA" w:rsidRDefault="00877BBA" w:rsidP="001D5AF7">
            <w:pPr>
              <w:spacing w:after="0"/>
              <w:jc w:val="center"/>
            </w:pPr>
            <w:r>
              <w:t>48</w:t>
            </w:r>
          </w:p>
        </w:tc>
      </w:tr>
      <w:tr w:rsidR="00E17B05" w:rsidTr="00E17B05">
        <w:tc>
          <w:tcPr>
            <w:tcW w:w="1466" w:type="dxa"/>
            <w:vAlign w:val="center"/>
          </w:tcPr>
          <w:p w:rsidR="00877BBA" w:rsidRDefault="00877BBA" w:rsidP="001D5AF7">
            <w:pPr>
              <w:spacing w:after="0"/>
              <w:jc w:val="center"/>
            </w:pPr>
            <w:r>
              <w:t>2</w:t>
            </w:r>
          </w:p>
        </w:tc>
        <w:tc>
          <w:tcPr>
            <w:tcW w:w="1440" w:type="dxa"/>
            <w:vAlign w:val="center"/>
          </w:tcPr>
          <w:p w:rsidR="00877BBA" w:rsidRDefault="00877BBA" w:rsidP="001D5AF7">
            <w:pPr>
              <w:spacing w:after="0"/>
              <w:jc w:val="center"/>
            </w:pPr>
            <w:r>
              <w:t>100</w:t>
            </w:r>
          </w:p>
        </w:tc>
        <w:tc>
          <w:tcPr>
            <w:tcW w:w="1350" w:type="dxa"/>
            <w:vAlign w:val="center"/>
          </w:tcPr>
          <w:p w:rsidR="00877BBA" w:rsidRDefault="00877BBA" w:rsidP="001D5AF7">
            <w:pPr>
              <w:spacing w:after="0"/>
              <w:jc w:val="center"/>
            </w:pPr>
            <w:r>
              <w:t>500</w:t>
            </w:r>
          </w:p>
        </w:tc>
        <w:tc>
          <w:tcPr>
            <w:tcW w:w="1440" w:type="dxa"/>
            <w:vAlign w:val="center"/>
          </w:tcPr>
          <w:p w:rsidR="00877BBA" w:rsidRDefault="00877BBA" w:rsidP="001D5AF7">
            <w:pPr>
              <w:spacing w:after="0"/>
              <w:jc w:val="center"/>
            </w:pPr>
            <w:r>
              <w:t>2500</w:t>
            </w:r>
          </w:p>
        </w:tc>
        <w:tc>
          <w:tcPr>
            <w:tcW w:w="1440" w:type="dxa"/>
            <w:vAlign w:val="center"/>
          </w:tcPr>
          <w:p w:rsidR="00877BBA" w:rsidRDefault="00877BBA" w:rsidP="001D5AF7">
            <w:pPr>
              <w:spacing w:after="0"/>
              <w:jc w:val="center"/>
            </w:pPr>
            <w:r>
              <w:t>2</w:t>
            </w:r>
          </w:p>
        </w:tc>
        <w:tc>
          <w:tcPr>
            <w:tcW w:w="1530" w:type="dxa"/>
            <w:vAlign w:val="center"/>
          </w:tcPr>
          <w:p w:rsidR="00877BBA" w:rsidRDefault="00877BBA" w:rsidP="001D5AF7">
            <w:pPr>
              <w:spacing w:after="0"/>
              <w:jc w:val="center"/>
            </w:pPr>
            <w:r>
              <w:t>72</w:t>
            </w:r>
          </w:p>
        </w:tc>
      </w:tr>
    </w:tbl>
    <w:p w:rsidR="00276A8A" w:rsidRDefault="009D174C" w:rsidP="00326E15">
      <w:pPr>
        <w:jc w:val="center"/>
        <w:rPr>
          <w:lang w:eastAsia="zh-CN"/>
        </w:rPr>
      </w:pPr>
      <w:r>
        <w:t xml:space="preserve">Table </w:t>
      </w:r>
      <w:r w:rsidR="00800F8F">
        <w:fldChar w:fldCharType="begin"/>
      </w:r>
      <w:r w:rsidR="009A4598">
        <w:instrText xml:space="preserve"> SEQ Table \* ARABIC </w:instrText>
      </w:r>
      <w:r w:rsidR="00800F8F">
        <w:fldChar w:fldCharType="separate"/>
      </w:r>
      <w:r w:rsidR="00CD4FB8">
        <w:rPr>
          <w:noProof/>
        </w:rPr>
        <w:t>1</w:t>
      </w:r>
      <w:r w:rsidR="00800F8F">
        <w:rPr>
          <w:noProof/>
        </w:rPr>
        <w:fldChar w:fldCharType="end"/>
      </w:r>
      <w:r>
        <w:t xml:space="preserve">:  </w:t>
      </w:r>
      <w:r w:rsidR="00326E15">
        <w:rPr>
          <w:b/>
        </w:rPr>
        <w:t>An example of a new numerology supporting longer CP</w:t>
      </w:r>
    </w:p>
    <w:p w:rsidR="00E17B05" w:rsidRDefault="00E17B05" w:rsidP="00E17B05">
      <w:pPr>
        <w:rPr>
          <w:b/>
        </w:rPr>
      </w:pPr>
      <w:r>
        <w:rPr>
          <w:b/>
        </w:rPr>
        <w:t>We suggest that these options are included in the evaluations. Even longer CP can be further discussed.</w:t>
      </w:r>
    </w:p>
    <w:p w:rsidR="00E17B05" w:rsidRPr="00E17B05" w:rsidRDefault="00E17B05" w:rsidP="00AD66B7">
      <w:pPr>
        <w:ind w:left="1134" w:hanging="1134"/>
        <w:rPr>
          <w:b/>
        </w:rPr>
      </w:pPr>
      <w:r w:rsidRPr="00E17B05">
        <w:rPr>
          <w:b/>
        </w:rPr>
        <w:t xml:space="preserve">Proposal 2: </w:t>
      </w:r>
      <w:r w:rsidR="00AD66B7">
        <w:rPr>
          <w:b/>
        </w:rPr>
        <w:t xml:space="preserve"> </w:t>
      </w:r>
      <w:r w:rsidR="00800F8F" w:rsidRPr="00800F8F">
        <w:rPr>
          <w:b/>
        </w:rPr>
        <w:t xml:space="preserve">CP of 66.67 us and 100 us are included in the evaluation, based on the numerology proposed in Table 1. </w:t>
      </w:r>
    </w:p>
    <w:p w:rsidR="006C5E90" w:rsidRDefault="002517F7" w:rsidP="00276A8A">
      <w:pPr>
        <w:rPr>
          <w:lang w:eastAsia="zh-CN"/>
        </w:rPr>
      </w:pPr>
      <w:r>
        <w:rPr>
          <w:lang w:eastAsia="zh-CN"/>
        </w:rPr>
        <w:t>As a starti</w:t>
      </w:r>
      <w:r w:rsidR="00034B7C">
        <w:rPr>
          <w:lang w:eastAsia="zh-CN"/>
        </w:rPr>
        <w:t>ng point it is suggested that t</w:t>
      </w:r>
      <w:r>
        <w:rPr>
          <w:lang w:eastAsia="zh-CN"/>
        </w:rPr>
        <w:t>h</w:t>
      </w:r>
      <w:r w:rsidR="00034B7C">
        <w:rPr>
          <w:lang w:eastAsia="zh-CN"/>
        </w:rPr>
        <w:t>e</w:t>
      </w:r>
      <w:r>
        <w:rPr>
          <w:lang w:eastAsia="zh-CN"/>
        </w:rPr>
        <w:t xml:space="preserve"> </w:t>
      </w:r>
      <w:r w:rsidR="00034B7C">
        <w:rPr>
          <w:lang w:eastAsia="zh-CN"/>
        </w:rPr>
        <w:t>reference</w:t>
      </w:r>
      <w:r>
        <w:rPr>
          <w:lang w:eastAsia="zh-CN"/>
        </w:rPr>
        <w:t xml:space="preserve"> </w:t>
      </w:r>
      <w:r w:rsidR="00E17B05">
        <w:rPr>
          <w:lang w:eastAsia="zh-CN"/>
        </w:rPr>
        <w:t xml:space="preserve">signal </w:t>
      </w:r>
      <w:r>
        <w:rPr>
          <w:lang w:eastAsia="zh-CN"/>
        </w:rPr>
        <w:t>pattern</w:t>
      </w:r>
      <w:r w:rsidR="00034B7C">
        <w:rPr>
          <w:lang w:eastAsia="zh-CN"/>
        </w:rPr>
        <w:t>s</w:t>
      </w:r>
      <w:r>
        <w:rPr>
          <w:lang w:eastAsia="zh-CN"/>
        </w:rPr>
        <w:t xml:space="preserve"> for the</w:t>
      </w:r>
      <w:r w:rsidR="00034B7C">
        <w:rPr>
          <w:lang w:eastAsia="zh-CN"/>
        </w:rPr>
        <w:t xml:space="preserve"> new frame structures retain the aspect ratio (density at ~ 12.5%) of the existing pattern. </w:t>
      </w:r>
      <w:r w:rsidR="00E17B05">
        <w:rPr>
          <w:lang w:eastAsia="zh-CN"/>
        </w:rPr>
        <w:t>It can be left to the companies to provide the exact pattern for the reference signal</w:t>
      </w:r>
    </w:p>
    <w:p w:rsidR="00CD4FB8" w:rsidRDefault="00DE0908">
      <w:pPr>
        <w:ind w:left="1134" w:hanging="1134"/>
        <w:jc w:val="both"/>
      </w:pPr>
      <w:r>
        <w:rPr>
          <w:b/>
        </w:rPr>
        <w:t xml:space="preserve">Proposal </w:t>
      </w:r>
      <w:r w:rsidR="001010E6">
        <w:rPr>
          <w:b/>
        </w:rPr>
        <w:t>3</w:t>
      </w:r>
      <w:r w:rsidR="002517F7">
        <w:t xml:space="preserve">:  </w:t>
      </w:r>
      <w:r w:rsidR="00F50E09" w:rsidRPr="00F50E09">
        <w:rPr>
          <w:b/>
        </w:rPr>
        <w:t xml:space="preserve">For new OFDM structures evaluated, the current reference </w:t>
      </w:r>
      <w:r w:rsidR="00E17B05">
        <w:rPr>
          <w:b/>
        </w:rPr>
        <w:t>signal</w:t>
      </w:r>
      <w:r w:rsidR="00E17B05" w:rsidRPr="00F50E09">
        <w:rPr>
          <w:b/>
        </w:rPr>
        <w:t xml:space="preserve"> </w:t>
      </w:r>
      <w:r w:rsidR="00F50E09" w:rsidRPr="00F50E09">
        <w:rPr>
          <w:b/>
        </w:rPr>
        <w:t xml:space="preserve">density (~12.5%) </w:t>
      </w:r>
      <w:r w:rsidR="00E17B05">
        <w:rPr>
          <w:b/>
        </w:rPr>
        <w:t>is used</w:t>
      </w:r>
      <w:r w:rsidR="00F50E09" w:rsidRPr="00F50E09">
        <w:rPr>
          <w:b/>
        </w:rPr>
        <w:t xml:space="preserve"> as a baseline.</w:t>
      </w:r>
    </w:p>
    <w:p w:rsidR="00A8240F" w:rsidRDefault="00B54854" w:rsidP="00307046">
      <w:pPr>
        <w:pStyle w:val="Heading1"/>
        <w:ind w:hanging="720"/>
      </w:pPr>
      <w:r>
        <w:t>Performance Metrics</w:t>
      </w:r>
      <w:r w:rsidDel="00B54854">
        <w:t xml:space="preserve"> </w:t>
      </w:r>
      <w:r>
        <w:t xml:space="preserve">and </w:t>
      </w:r>
      <w:r w:rsidR="003617FF">
        <w:t>Evaluation Assumptions</w:t>
      </w:r>
    </w:p>
    <w:p w:rsidR="00000000" w:rsidRDefault="00B54854">
      <w:pPr>
        <w:rPr>
          <w:lang w:eastAsia="zh-CN"/>
        </w:rPr>
      </w:pPr>
      <w:r>
        <w:rPr>
          <w:lang w:eastAsia="zh-CN"/>
        </w:rPr>
        <w:t xml:space="preserve">Following the </w:t>
      </w:r>
      <w:proofErr w:type="spellStart"/>
      <w:r>
        <w:rPr>
          <w:lang w:eastAsia="zh-CN"/>
        </w:rPr>
        <w:t>eMBMS</w:t>
      </w:r>
      <w:proofErr w:type="spellEnd"/>
      <w:r>
        <w:rPr>
          <w:lang w:eastAsia="zh-CN"/>
        </w:rPr>
        <w:t xml:space="preserve"> evaluation methodology in 3GPP</w:t>
      </w:r>
      <w:r w:rsidR="006C4097">
        <w:rPr>
          <w:lang w:eastAsia="zh-CN"/>
        </w:rPr>
        <w:t xml:space="preserve"> </w:t>
      </w:r>
      <w:r w:rsidR="00800F8F">
        <w:rPr>
          <w:lang w:eastAsia="zh-CN"/>
        </w:rPr>
        <w:fldChar w:fldCharType="begin"/>
      </w:r>
      <w:r w:rsidR="006C4097">
        <w:rPr>
          <w:lang w:eastAsia="zh-CN"/>
        </w:rPr>
        <w:instrText xml:space="preserve"> REF _Ref447288987 \r \h </w:instrText>
      </w:r>
      <w:r w:rsidR="00800F8F">
        <w:rPr>
          <w:lang w:eastAsia="zh-CN"/>
        </w:rPr>
      </w:r>
      <w:r w:rsidR="00800F8F">
        <w:rPr>
          <w:lang w:eastAsia="zh-CN"/>
        </w:rPr>
        <w:fldChar w:fldCharType="separate"/>
      </w:r>
      <w:r w:rsidR="006C4097">
        <w:rPr>
          <w:lang w:eastAsia="zh-CN"/>
        </w:rPr>
        <w:t>[3]</w:t>
      </w:r>
      <w:r w:rsidR="00800F8F">
        <w:rPr>
          <w:lang w:eastAsia="zh-CN"/>
        </w:rPr>
        <w:fldChar w:fldCharType="end"/>
      </w:r>
      <w:r w:rsidR="00CD4FB8">
        <w:rPr>
          <w:lang w:eastAsia="zh-CN"/>
        </w:rPr>
        <w:t xml:space="preserve">, the </w:t>
      </w:r>
      <w:r>
        <w:rPr>
          <w:lang w:eastAsia="zh-CN"/>
        </w:rPr>
        <w:t>performance metric</w:t>
      </w:r>
      <w:r w:rsidR="006C4097">
        <w:rPr>
          <w:lang w:eastAsia="zh-CN"/>
        </w:rPr>
        <w:t>s include:</w:t>
      </w:r>
    </w:p>
    <w:p w:rsidR="00000000" w:rsidRDefault="006C4097">
      <w:pPr>
        <w:rPr>
          <w:lang w:eastAsia="zh-CN"/>
        </w:rPr>
      </w:pPr>
      <w:r>
        <w:rPr>
          <w:lang w:eastAsia="zh-CN"/>
        </w:rPr>
        <w:t>(1)</w:t>
      </w:r>
      <w:r w:rsidR="00CD4FB8">
        <w:rPr>
          <w:lang w:eastAsia="zh-CN"/>
        </w:rPr>
        <w:t xml:space="preserve"> </w:t>
      </w:r>
      <w:r>
        <w:rPr>
          <w:lang w:eastAsia="zh-CN"/>
        </w:rPr>
        <w:t>S</w:t>
      </w:r>
      <w:r w:rsidRPr="006C4097">
        <w:rPr>
          <w:lang w:eastAsia="zh-CN"/>
        </w:rPr>
        <w:t xml:space="preserve">pectrum efficiency [bits/s/Hz] assuming a coverage of 95% of the MBSFN area (i.e. 5% of locations in nominal MBSFN coverage area experience PER of 1% or </w:t>
      </w:r>
      <w:proofErr w:type="gramStart"/>
      <w:r w:rsidRPr="006C4097">
        <w:rPr>
          <w:lang w:eastAsia="zh-CN"/>
        </w:rPr>
        <w:t>greater )</w:t>
      </w:r>
      <w:proofErr w:type="gramEnd"/>
      <w:r w:rsidRPr="006C4097">
        <w:rPr>
          <w:lang w:eastAsia="zh-CN"/>
        </w:rPr>
        <w:t>.</w:t>
      </w:r>
      <w:r>
        <w:rPr>
          <w:lang w:eastAsia="zh-CN"/>
        </w:rPr>
        <w:t xml:space="preserve"> </w:t>
      </w:r>
      <w:r w:rsidR="00CD4FB8">
        <w:rPr>
          <w:lang w:eastAsia="zh-CN"/>
        </w:rPr>
        <w:t xml:space="preserve">This is also aligned with the guidance from the broadcast industry that </w:t>
      </w:r>
      <w:bookmarkEnd w:id="2"/>
      <w:bookmarkEnd w:id="3"/>
      <w:r w:rsidR="00CD4FB8">
        <w:rPr>
          <w:lang w:eastAsia="zh-CN"/>
        </w:rPr>
        <w:t>a</w:t>
      </w:r>
      <w:r w:rsidR="00B54854">
        <w:rPr>
          <w:lang w:eastAsia="zh-CN"/>
        </w:rPr>
        <w:t xml:space="preserve"> 95% coverage probability target is considered necessary for “good”</w:t>
      </w:r>
      <w:r w:rsidR="0064233F">
        <w:rPr>
          <w:lang w:eastAsia="zh-CN"/>
        </w:rPr>
        <w:t xml:space="preserve"> </w:t>
      </w:r>
      <w:r w:rsidR="00B54854">
        <w:rPr>
          <w:lang w:eastAsia="zh-CN"/>
        </w:rPr>
        <w:t>coverage [4]</w:t>
      </w:r>
      <w:r w:rsidR="00CD4FB8">
        <w:rPr>
          <w:lang w:eastAsia="zh-CN"/>
        </w:rPr>
        <w:t>.</w:t>
      </w:r>
    </w:p>
    <w:p w:rsidR="00000000" w:rsidRDefault="006C4097">
      <w:pPr>
        <w:rPr>
          <w:lang w:eastAsia="zh-CN"/>
        </w:rPr>
      </w:pPr>
      <w:r>
        <w:rPr>
          <w:lang w:eastAsia="zh-CN"/>
        </w:rPr>
        <w:t xml:space="preserve">(2) </w:t>
      </w:r>
      <w:r w:rsidRPr="006C4097">
        <w:rPr>
          <w:lang w:eastAsia="zh-CN"/>
        </w:rPr>
        <w:t>Maximum ISD a</w:t>
      </w:r>
      <w:r>
        <w:rPr>
          <w:lang w:eastAsia="zh-CN"/>
        </w:rPr>
        <w:t xml:space="preserve">ssuming a spectrum efficiency </w:t>
      </w:r>
      <w:proofErr w:type="gramStart"/>
      <w:r>
        <w:rPr>
          <w:lang w:eastAsia="zh-CN"/>
        </w:rPr>
        <w:t>of 2</w:t>
      </w:r>
      <w:r w:rsidRPr="006C4097">
        <w:rPr>
          <w:lang w:eastAsia="zh-CN"/>
        </w:rPr>
        <w:t xml:space="preserve"> bit</w:t>
      </w:r>
      <w:r>
        <w:rPr>
          <w:lang w:eastAsia="zh-CN"/>
        </w:rPr>
        <w:t>s</w:t>
      </w:r>
      <w:r w:rsidRPr="006C4097">
        <w:rPr>
          <w:lang w:eastAsia="zh-CN"/>
        </w:rPr>
        <w:t>/s/Hz according to the above criterion</w:t>
      </w:r>
      <w:proofErr w:type="gramEnd"/>
      <w:r w:rsidRPr="006C4097">
        <w:rPr>
          <w:lang w:eastAsia="zh-CN"/>
        </w:rPr>
        <w:t>.</w:t>
      </w:r>
      <w:r>
        <w:rPr>
          <w:lang w:eastAsia="zh-CN"/>
        </w:rPr>
        <w:t xml:space="preserve"> The value of 2 bits/s/Hz is the requirement from the WID.</w:t>
      </w:r>
    </w:p>
    <w:p w:rsidR="00CD4FB8" w:rsidRDefault="00CD4FB8">
      <w:pPr>
        <w:spacing w:after="0"/>
        <w:jc w:val="both"/>
        <w:rPr>
          <w:lang w:eastAsia="zh-CN"/>
        </w:rPr>
      </w:pPr>
      <w:r>
        <w:rPr>
          <w:lang w:eastAsia="zh-CN"/>
        </w:rPr>
        <w:lastRenderedPageBreak/>
        <w:t>T</w:t>
      </w:r>
      <w:r w:rsidR="001010E6">
        <w:rPr>
          <w:lang w:eastAsia="zh-CN"/>
        </w:rPr>
        <w:t>able</w:t>
      </w:r>
      <w:r>
        <w:rPr>
          <w:lang w:eastAsia="zh-CN"/>
        </w:rPr>
        <w:t xml:space="preserve"> 2 and Table 3</w:t>
      </w:r>
      <w:r w:rsidR="001010E6">
        <w:rPr>
          <w:lang w:eastAsia="zh-CN"/>
        </w:rPr>
        <w:t xml:space="preserve"> below contain some suggestions for the simulation parameters that should be considered for evaluation</w:t>
      </w:r>
      <w:r>
        <w:rPr>
          <w:lang w:eastAsia="zh-CN"/>
        </w:rPr>
        <w:t xml:space="preserve"> for scenario 1</w:t>
      </w:r>
      <w:r w:rsidR="00096DEE">
        <w:rPr>
          <w:lang w:eastAsia="zh-CN"/>
        </w:rPr>
        <w:t xml:space="preserve"> in rural area</w:t>
      </w:r>
      <w:r>
        <w:rPr>
          <w:lang w:eastAsia="zh-CN"/>
        </w:rPr>
        <w:t xml:space="preserve"> and scenario 2, respectively</w:t>
      </w:r>
      <w:r w:rsidR="001010E6">
        <w:rPr>
          <w:lang w:eastAsia="zh-CN"/>
        </w:rPr>
        <w:t xml:space="preserve">.  </w:t>
      </w:r>
    </w:p>
    <w:p w:rsidR="00CD4FB8" w:rsidRDefault="00CD4FB8">
      <w:pPr>
        <w:spacing w:after="0"/>
        <w:jc w:val="both"/>
        <w:rPr>
          <w:lang w:eastAsia="zh-CN"/>
        </w:rPr>
      </w:pPr>
    </w:p>
    <w:tbl>
      <w:tblPr>
        <w:tblW w:w="0" w:type="auto"/>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9"/>
        <w:gridCol w:w="3326"/>
        <w:gridCol w:w="1206"/>
      </w:tblGrid>
      <w:tr w:rsidR="00B54854" w:rsidTr="00FD057C">
        <w:trPr>
          <w:trHeight w:val="479"/>
        </w:trPr>
        <w:tc>
          <w:tcPr>
            <w:tcW w:w="2839" w:type="dxa"/>
            <w:shd w:val="clear" w:color="auto" w:fill="B8CCE4" w:themeFill="accent1" w:themeFillTint="66"/>
            <w:vAlign w:val="center"/>
          </w:tcPr>
          <w:p w:rsidR="00B54854" w:rsidRPr="007C4701" w:rsidRDefault="00B54854" w:rsidP="00CD4FB8">
            <w:pPr>
              <w:spacing w:after="0"/>
              <w:jc w:val="center"/>
              <w:rPr>
                <w:b/>
              </w:rPr>
            </w:pPr>
            <w:r w:rsidRPr="007C4701">
              <w:rPr>
                <w:b/>
              </w:rPr>
              <w:t>Parameter</w:t>
            </w:r>
          </w:p>
        </w:tc>
        <w:tc>
          <w:tcPr>
            <w:tcW w:w="3326" w:type="dxa"/>
            <w:shd w:val="clear" w:color="auto" w:fill="B8CCE4" w:themeFill="accent1" w:themeFillTint="66"/>
            <w:vAlign w:val="center"/>
          </w:tcPr>
          <w:p w:rsidR="00B54854" w:rsidRPr="007C4701" w:rsidRDefault="00B54854" w:rsidP="00CD4FB8">
            <w:pPr>
              <w:spacing w:after="0"/>
              <w:jc w:val="center"/>
              <w:rPr>
                <w:b/>
              </w:rPr>
            </w:pPr>
            <w:r w:rsidRPr="007C4701">
              <w:rPr>
                <w:b/>
              </w:rPr>
              <w:t>Value</w:t>
            </w:r>
          </w:p>
        </w:tc>
        <w:tc>
          <w:tcPr>
            <w:tcW w:w="1206" w:type="dxa"/>
            <w:shd w:val="clear" w:color="auto" w:fill="B8CCE4" w:themeFill="accent1" w:themeFillTint="66"/>
            <w:vAlign w:val="center"/>
          </w:tcPr>
          <w:p w:rsidR="00B54854" w:rsidRPr="007C4701" w:rsidRDefault="00B54854" w:rsidP="00CD4FB8">
            <w:pPr>
              <w:spacing w:after="0"/>
              <w:jc w:val="center"/>
              <w:rPr>
                <w:b/>
              </w:rPr>
            </w:pPr>
            <w:r w:rsidRPr="007C4701">
              <w:rPr>
                <w:b/>
              </w:rPr>
              <w:t>Re</w:t>
            </w:r>
            <w:r>
              <w:rPr>
                <w:b/>
              </w:rPr>
              <w:t>ference</w:t>
            </w:r>
          </w:p>
        </w:tc>
      </w:tr>
      <w:tr w:rsidR="00B54854" w:rsidTr="00FD057C">
        <w:tc>
          <w:tcPr>
            <w:tcW w:w="2839" w:type="dxa"/>
            <w:vAlign w:val="center"/>
          </w:tcPr>
          <w:p w:rsidR="00B54854" w:rsidRDefault="00B54854" w:rsidP="00CD4FB8">
            <w:pPr>
              <w:spacing w:after="0"/>
              <w:jc w:val="center"/>
            </w:pPr>
            <w:r>
              <w:t>Carrier frequency</w:t>
            </w:r>
          </w:p>
        </w:tc>
        <w:tc>
          <w:tcPr>
            <w:tcW w:w="3326" w:type="dxa"/>
            <w:vAlign w:val="center"/>
          </w:tcPr>
          <w:p w:rsidR="00B54854" w:rsidRDefault="00B54854" w:rsidP="00CD4FB8">
            <w:pPr>
              <w:spacing w:after="0"/>
              <w:jc w:val="center"/>
            </w:pPr>
            <w:r>
              <w:t>800 MHz</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System bandwidth B</w:t>
            </w:r>
          </w:p>
        </w:tc>
        <w:tc>
          <w:tcPr>
            <w:tcW w:w="3326" w:type="dxa"/>
            <w:vAlign w:val="center"/>
          </w:tcPr>
          <w:p w:rsidR="00B54854" w:rsidRDefault="00830ED4" w:rsidP="00CD4FB8">
            <w:pPr>
              <w:spacing w:after="0"/>
              <w:jc w:val="center"/>
            </w:pPr>
            <w:r>
              <w:t>1</w:t>
            </w:r>
            <w:r w:rsidR="00B54854">
              <w:t>0 MHz</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Path loss</w:t>
            </w:r>
          </w:p>
        </w:tc>
        <w:tc>
          <w:tcPr>
            <w:tcW w:w="3326" w:type="dxa"/>
            <w:vAlign w:val="center"/>
          </w:tcPr>
          <w:p w:rsidR="00FD057C" w:rsidRDefault="00096DEE" w:rsidP="00CD4FB8">
            <w:pPr>
              <w:spacing w:after="0"/>
              <w:jc w:val="center"/>
            </w:pPr>
            <w:r>
              <w:t>[Handheld:</w:t>
            </w:r>
            <w:r w:rsidR="00FD057C">
              <w:t xml:space="preserve"> </w:t>
            </w:r>
            <w:r w:rsidRPr="00096DEE">
              <w:t>L= 113.2 + 34.4log10(R)</w:t>
            </w:r>
          </w:p>
          <w:p w:rsidR="00B54854" w:rsidRDefault="00FD057C" w:rsidP="00CD4FB8">
            <w:pPr>
              <w:spacing w:after="0"/>
              <w:jc w:val="center"/>
            </w:pPr>
            <w:r>
              <w:t>FFS for rooftop antenna</w:t>
            </w:r>
            <w:r w:rsidR="00096DEE">
              <w:t>]</w:t>
            </w:r>
          </w:p>
        </w:tc>
        <w:tc>
          <w:tcPr>
            <w:tcW w:w="1206" w:type="dxa"/>
            <w:vAlign w:val="center"/>
          </w:tcPr>
          <w:p w:rsidR="00B54854" w:rsidRDefault="00800F8F" w:rsidP="00CD4FB8">
            <w:pPr>
              <w:spacing w:after="0"/>
              <w:jc w:val="center"/>
            </w:pPr>
            <w:r>
              <w:fldChar w:fldCharType="begin"/>
            </w:r>
            <w:r w:rsidR="00096DEE">
              <w:instrText xml:space="preserve"> REF _Ref447290120 \r \h </w:instrText>
            </w:r>
            <w:r>
              <w:fldChar w:fldCharType="separate"/>
            </w:r>
            <w:r w:rsidR="00096DEE">
              <w:t>[4]</w:t>
            </w:r>
            <w:r>
              <w:fldChar w:fldCharType="end"/>
            </w:r>
          </w:p>
        </w:tc>
      </w:tr>
      <w:tr w:rsidR="00B54854" w:rsidTr="00FD057C">
        <w:tc>
          <w:tcPr>
            <w:tcW w:w="2839" w:type="dxa"/>
            <w:vAlign w:val="center"/>
          </w:tcPr>
          <w:p w:rsidR="00B54854" w:rsidRDefault="00B54854" w:rsidP="00CD4FB8">
            <w:pPr>
              <w:spacing w:after="0"/>
              <w:jc w:val="center"/>
            </w:pPr>
            <w:r>
              <w:t>Number of tiers generating ISI</w:t>
            </w:r>
          </w:p>
        </w:tc>
        <w:tc>
          <w:tcPr>
            <w:tcW w:w="3326" w:type="dxa"/>
            <w:vAlign w:val="center"/>
          </w:tcPr>
          <w:p w:rsidR="00B54854" w:rsidRDefault="00B54854" w:rsidP="00CD4FB8">
            <w:pPr>
              <w:spacing w:after="0"/>
              <w:jc w:val="center"/>
            </w:pPr>
            <w:r>
              <w:t>2</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Penetration loss</w:t>
            </w:r>
          </w:p>
        </w:tc>
        <w:tc>
          <w:tcPr>
            <w:tcW w:w="3326" w:type="dxa"/>
            <w:vAlign w:val="center"/>
          </w:tcPr>
          <w:p w:rsidR="00B54854" w:rsidRDefault="00B54854" w:rsidP="00CD4FB8">
            <w:pPr>
              <w:spacing w:after="0"/>
              <w:jc w:val="center"/>
            </w:pPr>
            <w:r>
              <w:t>0 dB</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Shadowing</w:t>
            </w:r>
          </w:p>
        </w:tc>
        <w:tc>
          <w:tcPr>
            <w:tcW w:w="3326" w:type="dxa"/>
            <w:vAlign w:val="center"/>
          </w:tcPr>
          <w:p w:rsidR="00B54854" w:rsidRDefault="00336FCE" w:rsidP="00CD4FB8">
            <w:pPr>
              <w:spacing w:after="0"/>
              <w:jc w:val="center"/>
            </w:pPr>
            <w:r>
              <w:t>Standard deviation: σ = 8</w:t>
            </w:r>
            <w:r w:rsidR="00B54854">
              <w:t xml:space="preserve"> dB</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Fast Fading</w:t>
            </w:r>
          </w:p>
        </w:tc>
        <w:tc>
          <w:tcPr>
            <w:tcW w:w="3326" w:type="dxa"/>
            <w:vAlign w:val="center"/>
          </w:tcPr>
          <w:p w:rsidR="00336FCE" w:rsidRDefault="00336FCE" w:rsidP="00336FCE">
            <w:pPr>
              <w:spacing w:after="0"/>
              <w:jc w:val="center"/>
            </w:pPr>
            <w:r>
              <w:t>3-tap simplified:</w:t>
            </w:r>
          </w:p>
          <w:p w:rsidR="00336FCE" w:rsidRDefault="00336FCE" w:rsidP="00336FCE">
            <w:pPr>
              <w:spacing w:after="0"/>
              <w:jc w:val="center"/>
            </w:pPr>
            <w:r>
              <w:t>-0.45dBr@0us,</w:t>
            </w:r>
          </w:p>
          <w:p w:rsidR="00336FCE" w:rsidRDefault="00336FCE" w:rsidP="00336FCE">
            <w:pPr>
              <w:spacing w:after="0"/>
              <w:jc w:val="center"/>
            </w:pPr>
            <w:r>
              <w:t>-10.45dBr@12.5us,</w:t>
            </w:r>
          </w:p>
          <w:p w:rsidR="00B54854" w:rsidRDefault="00336FCE" w:rsidP="00336FCE">
            <w:pPr>
              <w:spacing w:after="0"/>
              <w:jc w:val="center"/>
            </w:pPr>
            <w:r>
              <w:t>-20.45dBr@27.5us</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UE noise figure</w:t>
            </w:r>
          </w:p>
        </w:tc>
        <w:tc>
          <w:tcPr>
            <w:tcW w:w="3326" w:type="dxa"/>
            <w:vAlign w:val="center"/>
          </w:tcPr>
          <w:p w:rsidR="00B54854" w:rsidRDefault="00B54854" w:rsidP="00CD4FB8">
            <w:pPr>
              <w:spacing w:after="0"/>
              <w:jc w:val="center"/>
            </w:pPr>
            <w:r>
              <w:t>Handheld: 9 dB</w:t>
            </w:r>
          </w:p>
          <w:p w:rsidR="00B54854" w:rsidRDefault="00B54854" w:rsidP="00B54854">
            <w:pPr>
              <w:spacing w:after="0"/>
              <w:jc w:val="center"/>
            </w:pPr>
            <w:r>
              <w:t>Rooftop antenna: 6 dB</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Height of transmit antenna</w:t>
            </w:r>
          </w:p>
        </w:tc>
        <w:tc>
          <w:tcPr>
            <w:tcW w:w="3326" w:type="dxa"/>
            <w:vAlign w:val="center"/>
          </w:tcPr>
          <w:p w:rsidR="00B54854" w:rsidRDefault="00096DEE" w:rsidP="00CD4FB8">
            <w:pPr>
              <w:spacing w:after="0"/>
              <w:jc w:val="center"/>
            </w:pPr>
            <w:r>
              <w:t>35m</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Transmit antenna gain</w:t>
            </w:r>
          </w:p>
        </w:tc>
        <w:tc>
          <w:tcPr>
            <w:tcW w:w="3326" w:type="dxa"/>
            <w:vAlign w:val="center"/>
          </w:tcPr>
          <w:p w:rsidR="00B54854" w:rsidRDefault="00B54854" w:rsidP="00CD4FB8">
            <w:pPr>
              <w:spacing w:after="0"/>
              <w:jc w:val="center"/>
            </w:pPr>
            <w:r>
              <w:t xml:space="preserve">17 </w:t>
            </w:r>
            <w:proofErr w:type="spellStart"/>
            <w:r>
              <w:t>dBi</w:t>
            </w:r>
            <w:proofErr w:type="spellEnd"/>
            <w:r>
              <w:t xml:space="preserve"> </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Transmit antenna pattern</w:t>
            </w:r>
          </w:p>
        </w:tc>
        <w:tc>
          <w:tcPr>
            <w:tcW w:w="3326" w:type="dxa"/>
            <w:vAlign w:val="center"/>
          </w:tcPr>
          <w:p w:rsidR="00B54854" w:rsidRDefault="00B54854" w:rsidP="00CD4FB8">
            <w:pPr>
              <w:spacing w:after="0"/>
              <w:jc w:val="center"/>
            </w:pPr>
            <w:r>
              <w:t>3-sector directional</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Receiver height</w:t>
            </w:r>
          </w:p>
        </w:tc>
        <w:tc>
          <w:tcPr>
            <w:tcW w:w="3326" w:type="dxa"/>
            <w:vAlign w:val="center"/>
          </w:tcPr>
          <w:p w:rsidR="00B54854" w:rsidRDefault="00B54854" w:rsidP="00CD4FB8">
            <w:pPr>
              <w:spacing w:after="0"/>
              <w:jc w:val="center"/>
            </w:pPr>
            <w:r>
              <w:t>Handheld: 1.5 m</w:t>
            </w:r>
          </w:p>
          <w:p w:rsidR="00B54854" w:rsidRDefault="00B54854" w:rsidP="00CD4FB8">
            <w:pPr>
              <w:spacing w:after="0"/>
              <w:jc w:val="center"/>
            </w:pPr>
            <w:r>
              <w:t>Rooftop antenna: 10m</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Receiver cable loss</w:t>
            </w:r>
          </w:p>
        </w:tc>
        <w:tc>
          <w:tcPr>
            <w:tcW w:w="3326" w:type="dxa"/>
            <w:vAlign w:val="center"/>
          </w:tcPr>
          <w:p w:rsidR="00B54854" w:rsidRDefault="00B54854" w:rsidP="00CD4FB8">
            <w:pPr>
              <w:spacing w:after="0"/>
              <w:jc w:val="center"/>
            </w:pPr>
            <w:r>
              <w:t>0 dB</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Receiver body loss</w:t>
            </w:r>
          </w:p>
        </w:tc>
        <w:tc>
          <w:tcPr>
            <w:tcW w:w="3326" w:type="dxa"/>
            <w:vAlign w:val="center"/>
          </w:tcPr>
          <w:p w:rsidR="00B54854" w:rsidRDefault="00B54854" w:rsidP="00CD4FB8">
            <w:pPr>
              <w:spacing w:after="0"/>
              <w:jc w:val="center"/>
            </w:pPr>
            <w:r>
              <w:t>Handheld: 2 dB</w:t>
            </w:r>
          </w:p>
          <w:p w:rsidR="00B54854" w:rsidRDefault="00B54854" w:rsidP="00CD4FB8">
            <w:pPr>
              <w:spacing w:after="0"/>
              <w:jc w:val="center"/>
            </w:pPr>
            <w:r>
              <w:t>Rooftop antenna: 0 dB</w:t>
            </w:r>
          </w:p>
        </w:tc>
        <w:tc>
          <w:tcPr>
            <w:tcW w:w="1206" w:type="dxa"/>
            <w:vAlign w:val="center"/>
          </w:tcPr>
          <w:p w:rsidR="00B54854" w:rsidRDefault="00B54854" w:rsidP="00CD4FB8">
            <w:pPr>
              <w:spacing w:after="0"/>
              <w:jc w:val="center"/>
            </w:pPr>
          </w:p>
        </w:tc>
      </w:tr>
      <w:tr w:rsidR="00B54854" w:rsidTr="00FD057C">
        <w:tc>
          <w:tcPr>
            <w:tcW w:w="2839" w:type="dxa"/>
            <w:vAlign w:val="center"/>
          </w:tcPr>
          <w:p w:rsidR="00B54854" w:rsidRDefault="00B54854" w:rsidP="00CD4FB8">
            <w:pPr>
              <w:spacing w:after="0"/>
              <w:jc w:val="center"/>
            </w:pPr>
            <w:r>
              <w:t>Receiver antenna</w:t>
            </w:r>
          </w:p>
        </w:tc>
        <w:tc>
          <w:tcPr>
            <w:tcW w:w="3326" w:type="dxa"/>
            <w:vAlign w:val="center"/>
          </w:tcPr>
          <w:p w:rsidR="00B54854" w:rsidRDefault="00B54854" w:rsidP="00CD4FB8">
            <w:pPr>
              <w:spacing w:after="0"/>
              <w:jc w:val="center"/>
            </w:pPr>
            <w:r>
              <w:t xml:space="preserve">Handheld: </w:t>
            </w:r>
            <w:r w:rsidR="00336FCE">
              <w:t xml:space="preserve">0 </w:t>
            </w:r>
            <w:proofErr w:type="spellStart"/>
            <w:r w:rsidR="00336FCE">
              <w:t>dBi</w:t>
            </w:r>
            <w:proofErr w:type="spellEnd"/>
          </w:p>
          <w:p w:rsidR="00B54854" w:rsidRDefault="00B54854" w:rsidP="00CD4FB8">
            <w:pPr>
              <w:spacing w:after="0"/>
              <w:jc w:val="center"/>
            </w:pPr>
            <w:r>
              <w:t xml:space="preserve">Rooftop: 10 </w:t>
            </w:r>
            <w:proofErr w:type="spellStart"/>
            <w:r>
              <w:t>dBi</w:t>
            </w:r>
            <w:proofErr w:type="spellEnd"/>
          </w:p>
        </w:tc>
        <w:tc>
          <w:tcPr>
            <w:tcW w:w="1206" w:type="dxa"/>
            <w:vAlign w:val="center"/>
          </w:tcPr>
          <w:p w:rsidR="00B54854" w:rsidRDefault="00B54854" w:rsidP="00CD4FB8">
            <w:pPr>
              <w:spacing w:after="0"/>
              <w:jc w:val="center"/>
            </w:pPr>
          </w:p>
        </w:tc>
      </w:tr>
    </w:tbl>
    <w:p w:rsidR="00000000" w:rsidRDefault="00CD4FB8">
      <w:pPr>
        <w:pStyle w:val="Caption"/>
        <w:jc w:val="center"/>
        <w:rPr>
          <w:lang w:eastAsia="zh-CN"/>
        </w:rPr>
      </w:pPr>
      <w:r>
        <w:t xml:space="preserve">Table </w:t>
      </w:r>
      <w:r w:rsidR="00800F8F">
        <w:fldChar w:fldCharType="begin"/>
      </w:r>
      <w:r>
        <w:instrText xml:space="preserve"> SEQ Table \* ARABIC </w:instrText>
      </w:r>
      <w:r w:rsidR="00800F8F">
        <w:fldChar w:fldCharType="separate"/>
      </w:r>
      <w:r>
        <w:rPr>
          <w:noProof/>
        </w:rPr>
        <w:t>2</w:t>
      </w:r>
      <w:r w:rsidR="00800F8F">
        <w:fldChar w:fldCharType="end"/>
      </w:r>
      <w:r>
        <w:t xml:space="preserve"> Simulation parameters for Scenario 1 (traditional MNO scenario</w:t>
      </w:r>
      <w:r w:rsidR="00096DEE">
        <w:t xml:space="preserve"> in rural area</w:t>
      </w:r>
      <w:r>
        <w:t>)</w:t>
      </w:r>
    </w:p>
    <w:p w:rsidR="00CD4FB8" w:rsidRDefault="001010E6">
      <w:pPr>
        <w:spacing w:after="0"/>
        <w:jc w:val="both"/>
        <w:rPr>
          <w:lang w:eastAsia="zh-CN"/>
        </w:rPr>
      </w:pPr>
      <w:r>
        <w:rPr>
          <w:lang w:eastAsia="zh-CN"/>
        </w:rPr>
        <w:t xml:space="preserve">Key points to note about </w:t>
      </w:r>
      <w:r w:rsidR="00F153D5">
        <w:rPr>
          <w:lang w:eastAsia="zh-CN"/>
        </w:rPr>
        <w:t>simulation parameters</w:t>
      </w:r>
      <w:r w:rsidR="00096DEE">
        <w:rPr>
          <w:lang w:eastAsia="zh-CN"/>
        </w:rPr>
        <w:t xml:space="preserve"> in </w:t>
      </w:r>
      <w:r w:rsidR="00800F8F">
        <w:rPr>
          <w:lang w:eastAsia="zh-CN"/>
        </w:rPr>
        <w:fldChar w:fldCharType="begin"/>
      </w:r>
      <w:r w:rsidR="00096DEE">
        <w:rPr>
          <w:lang w:eastAsia="zh-CN"/>
        </w:rPr>
        <w:instrText xml:space="preserve"> REF _Ref447289759 \h </w:instrText>
      </w:r>
      <w:r w:rsidR="00800F8F">
        <w:rPr>
          <w:lang w:eastAsia="zh-CN"/>
        </w:rPr>
      </w:r>
      <w:r w:rsidR="00800F8F">
        <w:rPr>
          <w:lang w:eastAsia="zh-CN"/>
        </w:rPr>
        <w:fldChar w:fldCharType="separate"/>
      </w:r>
      <w:r w:rsidR="00096DEE">
        <w:t xml:space="preserve">Table </w:t>
      </w:r>
      <w:r w:rsidR="00096DEE">
        <w:rPr>
          <w:noProof/>
        </w:rPr>
        <w:t>3</w:t>
      </w:r>
      <w:r w:rsidR="00800F8F">
        <w:rPr>
          <w:lang w:eastAsia="zh-CN"/>
        </w:rPr>
        <w:fldChar w:fldCharType="end"/>
      </w:r>
      <w:r>
        <w:rPr>
          <w:lang w:eastAsia="zh-CN"/>
        </w:rPr>
        <w:t>:</w:t>
      </w:r>
    </w:p>
    <w:p w:rsidR="00CD4FB8" w:rsidRDefault="001010E6">
      <w:pPr>
        <w:pStyle w:val="ListParagraph"/>
        <w:numPr>
          <w:ilvl w:val="0"/>
          <w:numId w:val="45"/>
        </w:numPr>
        <w:spacing w:after="0"/>
        <w:jc w:val="both"/>
        <w:rPr>
          <w:lang w:eastAsia="zh-CN"/>
        </w:rPr>
      </w:pPr>
      <w:r>
        <w:rPr>
          <w:lang w:eastAsia="zh-CN"/>
        </w:rPr>
        <w:t>They are taken from broadcast industry specifications (hence 600 M</w:t>
      </w:r>
      <w:r w:rsidR="00CD4FB8">
        <w:rPr>
          <w:lang w:eastAsia="zh-CN"/>
        </w:rPr>
        <w:t>H</w:t>
      </w:r>
      <w:r>
        <w:rPr>
          <w:lang w:eastAsia="zh-CN"/>
        </w:rPr>
        <w:t>z and path loss model)</w:t>
      </w:r>
    </w:p>
    <w:p w:rsidR="00CD4FB8" w:rsidRDefault="001010E6">
      <w:pPr>
        <w:pStyle w:val="ListParagraph"/>
        <w:numPr>
          <w:ilvl w:val="0"/>
          <w:numId w:val="45"/>
        </w:numPr>
        <w:spacing w:after="0"/>
        <w:jc w:val="both"/>
        <w:rPr>
          <w:lang w:eastAsia="zh-CN"/>
        </w:rPr>
      </w:pPr>
      <w:r>
        <w:rPr>
          <w:lang w:eastAsia="zh-CN"/>
        </w:rPr>
        <w:t xml:space="preserve">They include the evaluation of HPHT </w:t>
      </w:r>
    </w:p>
    <w:p w:rsidR="001010E6" w:rsidRDefault="001010E6" w:rsidP="007F7285">
      <w:pPr>
        <w:spacing w:after="0"/>
        <w:ind w:left="851" w:hanging="851"/>
        <w:jc w:val="both"/>
        <w:rPr>
          <w:lang w:eastAsia="zh-CN"/>
        </w:rPr>
      </w:pPr>
    </w:p>
    <w:tbl>
      <w:tblPr>
        <w:tblW w:w="0" w:type="auto"/>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9"/>
        <w:gridCol w:w="3220"/>
        <w:gridCol w:w="1312"/>
      </w:tblGrid>
      <w:tr w:rsidR="001D5AF7" w:rsidTr="00CD4FB8">
        <w:trPr>
          <w:trHeight w:val="479"/>
        </w:trPr>
        <w:tc>
          <w:tcPr>
            <w:tcW w:w="2839" w:type="dxa"/>
            <w:shd w:val="clear" w:color="auto" w:fill="B8CCE4" w:themeFill="accent1" w:themeFillTint="66"/>
            <w:vAlign w:val="center"/>
          </w:tcPr>
          <w:p w:rsidR="001D5AF7" w:rsidRPr="007C4701" w:rsidRDefault="001D5AF7" w:rsidP="00CD4FB8">
            <w:pPr>
              <w:spacing w:after="0"/>
              <w:jc w:val="center"/>
              <w:rPr>
                <w:b/>
              </w:rPr>
            </w:pPr>
            <w:r w:rsidRPr="007C4701">
              <w:rPr>
                <w:b/>
              </w:rPr>
              <w:t>Parameter</w:t>
            </w:r>
          </w:p>
        </w:tc>
        <w:tc>
          <w:tcPr>
            <w:tcW w:w="3220" w:type="dxa"/>
            <w:shd w:val="clear" w:color="auto" w:fill="B8CCE4" w:themeFill="accent1" w:themeFillTint="66"/>
            <w:vAlign w:val="center"/>
          </w:tcPr>
          <w:p w:rsidR="001D5AF7" w:rsidRPr="007C4701" w:rsidRDefault="001D5AF7" w:rsidP="00CD4FB8">
            <w:pPr>
              <w:spacing w:after="0"/>
              <w:jc w:val="center"/>
              <w:rPr>
                <w:b/>
              </w:rPr>
            </w:pPr>
            <w:r w:rsidRPr="007C4701">
              <w:rPr>
                <w:b/>
              </w:rPr>
              <w:t>Value</w:t>
            </w:r>
          </w:p>
        </w:tc>
        <w:tc>
          <w:tcPr>
            <w:tcW w:w="1312" w:type="dxa"/>
            <w:shd w:val="clear" w:color="auto" w:fill="B8CCE4" w:themeFill="accent1" w:themeFillTint="66"/>
            <w:vAlign w:val="center"/>
          </w:tcPr>
          <w:p w:rsidR="001D5AF7" w:rsidRPr="007C4701" w:rsidRDefault="001D5AF7" w:rsidP="00BE71B7">
            <w:pPr>
              <w:spacing w:after="0"/>
              <w:jc w:val="center"/>
              <w:rPr>
                <w:b/>
              </w:rPr>
            </w:pPr>
            <w:r w:rsidRPr="007C4701">
              <w:rPr>
                <w:b/>
              </w:rPr>
              <w:t>Re</w:t>
            </w:r>
            <w:r w:rsidR="00BE71B7">
              <w:rPr>
                <w:b/>
              </w:rPr>
              <w:t>ference</w:t>
            </w:r>
          </w:p>
        </w:tc>
      </w:tr>
      <w:tr w:rsidR="001D5AF7" w:rsidTr="00CD4FB8">
        <w:tc>
          <w:tcPr>
            <w:tcW w:w="2839" w:type="dxa"/>
            <w:vAlign w:val="center"/>
          </w:tcPr>
          <w:p w:rsidR="001D5AF7" w:rsidRDefault="001D5AF7" w:rsidP="00CD4FB8">
            <w:pPr>
              <w:spacing w:after="0"/>
              <w:jc w:val="center"/>
            </w:pPr>
            <w:r>
              <w:t>Carrier frequency</w:t>
            </w:r>
          </w:p>
        </w:tc>
        <w:tc>
          <w:tcPr>
            <w:tcW w:w="3220" w:type="dxa"/>
            <w:vAlign w:val="center"/>
          </w:tcPr>
          <w:p w:rsidR="001D5AF7" w:rsidRDefault="001D5AF7" w:rsidP="00CD4FB8">
            <w:pPr>
              <w:spacing w:after="0"/>
              <w:jc w:val="center"/>
            </w:pPr>
            <w:r>
              <w:t>600 M</w:t>
            </w:r>
            <w:r w:rsidR="00CD4FB8">
              <w:t>H</w:t>
            </w:r>
            <w:r>
              <w:t>z</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System bandwidth B</w:t>
            </w:r>
          </w:p>
        </w:tc>
        <w:tc>
          <w:tcPr>
            <w:tcW w:w="3220" w:type="dxa"/>
            <w:vAlign w:val="center"/>
          </w:tcPr>
          <w:p w:rsidR="001D5AF7" w:rsidRDefault="001D5AF7" w:rsidP="00CD4FB8">
            <w:pPr>
              <w:spacing w:after="0"/>
              <w:jc w:val="center"/>
            </w:pPr>
            <w:r>
              <w:t>10 M</w:t>
            </w:r>
            <w:r w:rsidR="00CD4FB8">
              <w:t>H</w:t>
            </w:r>
            <w:r>
              <w:t>z</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Path loss</w:t>
            </w:r>
          </w:p>
        </w:tc>
        <w:tc>
          <w:tcPr>
            <w:tcW w:w="3220" w:type="dxa"/>
            <w:vAlign w:val="center"/>
          </w:tcPr>
          <w:p w:rsidR="001D5AF7" w:rsidRDefault="001D5AF7" w:rsidP="00CD4FB8">
            <w:pPr>
              <w:spacing w:after="0"/>
              <w:jc w:val="center"/>
            </w:pPr>
            <w:r>
              <w:t>P-1546 v5, time probability: 50%</w:t>
            </w:r>
          </w:p>
          <w:p w:rsidR="001D5AF7" w:rsidRDefault="001D5AF7" w:rsidP="00CD4FB8">
            <w:pPr>
              <w:spacing w:after="0"/>
              <w:jc w:val="center"/>
            </w:pPr>
            <w:r>
              <w:t>Terrain model:  Flat</w:t>
            </w:r>
          </w:p>
          <w:p w:rsidR="001D5AF7" w:rsidRDefault="001D5AF7" w:rsidP="00CD4FB8">
            <w:pPr>
              <w:spacing w:after="0"/>
              <w:jc w:val="center"/>
            </w:pPr>
            <w:r>
              <w:t>Clutter height around UE: 20m</w:t>
            </w:r>
          </w:p>
        </w:tc>
        <w:tc>
          <w:tcPr>
            <w:tcW w:w="1312" w:type="dxa"/>
            <w:vAlign w:val="center"/>
          </w:tcPr>
          <w:p w:rsidR="001D5AF7" w:rsidRDefault="001D5AF7" w:rsidP="00CD4FB8">
            <w:pPr>
              <w:spacing w:after="0"/>
              <w:jc w:val="center"/>
            </w:pPr>
            <w:r>
              <w:t>[</w:t>
            </w:r>
            <w:r w:rsidR="00096DEE">
              <w:t>5</w:t>
            </w:r>
            <w:r>
              <w:t>]</w:t>
            </w:r>
          </w:p>
        </w:tc>
      </w:tr>
      <w:tr w:rsidR="00F153D5" w:rsidTr="00CD4FB8">
        <w:tc>
          <w:tcPr>
            <w:tcW w:w="2839" w:type="dxa"/>
            <w:vAlign w:val="center"/>
          </w:tcPr>
          <w:p w:rsidR="00F153D5" w:rsidRDefault="00F153D5" w:rsidP="00CD4FB8">
            <w:pPr>
              <w:spacing w:after="0"/>
              <w:jc w:val="center"/>
            </w:pPr>
            <w:r>
              <w:t>Number of tiers generating ISI</w:t>
            </w:r>
          </w:p>
        </w:tc>
        <w:tc>
          <w:tcPr>
            <w:tcW w:w="3220" w:type="dxa"/>
            <w:vAlign w:val="center"/>
          </w:tcPr>
          <w:p w:rsidR="00F153D5" w:rsidRDefault="00F153D5" w:rsidP="00CD4FB8">
            <w:pPr>
              <w:spacing w:after="0"/>
              <w:jc w:val="center"/>
            </w:pPr>
            <w:r>
              <w:t>2</w:t>
            </w:r>
          </w:p>
        </w:tc>
        <w:tc>
          <w:tcPr>
            <w:tcW w:w="1312" w:type="dxa"/>
            <w:vAlign w:val="center"/>
          </w:tcPr>
          <w:p w:rsidR="00F153D5" w:rsidRDefault="00F153D5" w:rsidP="00CD4FB8">
            <w:pPr>
              <w:spacing w:after="0"/>
              <w:jc w:val="center"/>
            </w:pPr>
          </w:p>
        </w:tc>
      </w:tr>
      <w:tr w:rsidR="001D5AF7" w:rsidTr="00CD4FB8">
        <w:tc>
          <w:tcPr>
            <w:tcW w:w="2839" w:type="dxa"/>
            <w:vAlign w:val="center"/>
          </w:tcPr>
          <w:p w:rsidR="001D5AF7" w:rsidRDefault="001D5AF7" w:rsidP="00CD4FB8">
            <w:pPr>
              <w:spacing w:after="0"/>
              <w:jc w:val="center"/>
            </w:pPr>
            <w:r>
              <w:t>Penetration loss</w:t>
            </w:r>
          </w:p>
        </w:tc>
        <w:tc>
          <w:tcPr>
            <w:tcW w:w="3220" w:type="dxa"/>
            <w:vAlign w:val="center"/>
          </w:tcPr>
          <w:p w:rsidR="001D5AF7" w:rsidRDefault="001D5AF7" w:rsidP="00CD4FB8">
            <w:pPr>
              <w:spacing w:after="0"/>
              <w:jc w:val="center"/>
            </w:pPr>
            <w:r>
              <w:t>0 dB</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Shadowing</w:t>
            </w:r>
          </w:p>
        </w:tc>
        <w:tc>
          <w:tcPr>
            <w:tcW w:w="3220" w:type="dxa"/>
            <w:vAlign w:val="center"/>
          </w:tcPr>
          <w:p w:rsidR="001D5AF7" w:rsidRDefault="001D5AF7" w:rsidP="00CD4FB8">
            <w:pPr>
              <w:spacing w:after="0"/>
              <w:jc w:val="center"/>
            </w:pPr>
            <w:r>
              <w:t>Standard deviation: σ = 5.5 dB</w:t>
            </w:r>
          </w:p>
        </w:tc>
        <w:tc>
          <w:tcPr>
            <w:tcW w:w="1312" w:type="dxa"/>
            <w:vAlign w:val="center"/>
          </w:tcPr>
          <w:p w:rsidR="001D5AF7" w:rsidRDefault="001D5AF7" w:rsidP="00CD4FB8">
            <w:pPr>
              <w:spacing w:after="0"/>
              <w:jc w:val="center"/>
            </w:pPr>
            <w:r>
              <w:t>[</w:t>
            </w:r>
            <w:r w:rsidR="00096DEE">
              <w:t>6</w:t>
            </w:r>
            <w:r>
              <w:t>]</w:t>
            </w:r>
          </w:p>
        </w:tc>
      </w:tr>
      <w:tr w:rsidR="001D5AF7" w:rsidTr="00CD4FB8">
        <w:tc>
          <w:tcPr>
            <w:tcW w:w="2839" w:type="dxa"/>
            <w:vAlign w:val="center"/>
          </w:tcPr>
          <w:p w:rsidR="001D5AF7" w:rsidRDefault="001D5AF7" w:rsidP="00CD4FB8">
            <w:pPr>
              <w:spacing w:after="0"/>
              <w:jc w:val="center"/>
            </w:pPr>
            <w:r>
              <w:t>Fast Fading</w:t>
            </w:r>
          </w:p>
        </w:tc>
        <w:tc>
          <w:tcPr>
            <w:tcW w:w="3220" w:type="dxa"/>
            <w:vAlign w:val="center"/>
          </w:tcPr>
          <w:p w:rsidR="001D5AF7" w:rsidRDefault="001D5AF7" w:rsidP="00CD4FB8">
            <w:pPr>
              <w:spacing w:after="0"/>
              <w:jc w:val="center"/>
            </w:pPr>
            <w:r>
              <w:t>1-tap Rayleigh fading channel</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830ED4" w:rsidP="00CD4FB8">
            <w:pPr>
              <w:spacing w:after="0"/>
              <w:jc w:val="center"/>
            </w:pPr>
            <w:r>
              <w:t>UE noise figure</w:t>
            </w:r>
          </w:p>
        </w:tc>
        <w:tc>
          <w:tcPr>
            <w:tcW w:w="3220" w:type="dxa"/>
            <w:vAlign w:val="center"/>
          </w:tcPr>
          <w:p w:rsidR="001D5AF7" w:rsidRDefault="001D5AF7" w:rsidP="00830ED4">
            <w:pPr>
              <w:spacing w:after="0"/>
              <w:jc w:val="center"/>
            </w:pPr>
            <w:r>
              <w:t>9</w:t>
            </w:r>
            <w:r w:rsidR="00830ED4">
              <w:t xml:space="preserve"> dB</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Height of transmit antenna</w:t>
            </w:r>
          </w:p>
        </w:tc>
        <w:tc>
          <w:tcPr>
            <w:tcW w:w="3220" w:type="dxa"/>
            <w:vAlign w:val="center"/>
          </w:tcPr>
          <w:p w:rsidR="001D5AF7" w:rsidRDefault="001D5AF7" w:rsidP="00CD4FB8">
            <w:pPr>
              <w:spacing w:after="0"/>
              <w:jc w:val="center"/>
            </w:pPr>
            <w:r>
              <w:t>LPLT:  37.5 m</w:t>
            </w:r>
          </w:p>
          <w:p w:rsidR="001D5AF7" w:rsidRDefault="001D5AF7" w:rsidP="00CD4FB8">
            <w:pPr>
              <w:spacing w:after="0"/>
              <w:jc w:val="center"/>
            </w:pPr>
            <w:r>
              <w:t>HPHT:  150 m</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Transmit antenna gain</w:t>
            </w:r>
          </w:p>
        </w:tc>
        <w:tc>
          <w:tcPr>
            <w:tcW w:w="3220" w:type="dxa"/>
            <w:vAlign w:val="center"/>
          </w:tcPr>
          <w:p w:rsidR="001D5AF7" w:rsidRDefault="001D5AF7" w:rsidP="00CD4FB8">
            <w:pPr>
              <w:spacing w:after="0"/>
              <w:jc w:val="center"/>
            </w:pPr>
            <w:r>
              <w:t>LPLT: 20W, 40W or 80W</w:t>
            </w:r>
          </w:p>
          <w:p w:rsidR="001D5AF7" w:rsidRDefault="001D5AF7" w:rsidP="007963F1">
            <w:pPr>
              <w:spacing w:after="0"/>
              <w:jc w:val="center"/>
            </w:pPr>
            <w:r>
              <w:t xml:space="preserve">HPHT: 1 kW, 10 kW </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Transmit antenna pattern</w:t>
            </w:r>
          </w:p>
        </w:tc>
        <w:tc>
          <w:tcPr>
            <w:tcW w:w="3220" w:type="dxa"/>
            <w:vAlign w:val="center"/>
          </w:tcPr>
          <w:p w:rsidR="001D5AF7" w:rsidRDefault="001D5AF7" w:rsidP="00CD4FB8">
            <w:pPr>
              <w:spacing w:after="0"/>
              <w:jc w:val="center"/>
            </w:pPr>
            <w:r>
              <w:t>Omni</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Receiver height</w:t>
            </w:r>
          </w:p>
        </w:tc>
        <w:tc>
          <w:tcPr>
            <w:tcW w:w="3220" w:type="dxa"/>
            <w:vAlign w:val="center"/>
          </w:tcPr>
          <w:p w:rsidR="001D5AF7" w:rsidRDefault="001D5AF7" w:rsidP="00CD4FB8">
            <w:pPr>
              <w:spacing w:after="0"/>
              <w:jc w:val="center"/>
            </w:pPr>
            <w:r>
              <w:t>1.5 m</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Receiver cable loss</w:t>
            </w:r>
          </w:p>
        </w:tc>
        <w:tc>
          <w:tcPr>
            <w:tcW w:w="3220" w:type="dxa"/>
            <w:vAlign w:val="center"/>
          </w:tcPr>
          <w:p w:rsidR="001D5AF7" w:rsidRDefault="001D5AF7" w:rsidP="00CD4FB8">
            <w:pPr>
              <w:spacing w:after="0"/>
              <w:jc w:val="center"/>
            </w:pPr>
            <w:r>
              <w:t>0 dB</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Receiver body loss</w:t>
            </w:r>
          </w:p>
        </w:tc>
        <w:tc>
          <w:tcPr>
            <w:tcW w:w="3220" w:type="dxa"/>
            <w:vAlign w:val="center"/>
          </w:tcPr>
          <w:p w:rsidR="001D5AF7" w:rsidRDefault="001D5AF7" w:rsidP="00CD4FB8">
            <w:pPr>
              <w:spacing w:after="0"/>
              <w:jc w:val="center"/>
            </w:pPr>
            <w:r>
              <w:t>2 dB</w:t>
            </w:r>
          </w:p>
        </w:tc>
        <w:tc>
          <w:tcPr>
            <w:tcW w:w="1312" w:type="dxa"/>
            <w:vAlign w:val="center"/>
          </w:tcPr>
          <w:p w:rsidR="001D5AF7" w:rsidRDefault="001D5AF7" w:rsidP="00CD4FB8">
            <w:pPr>
              <w:spacing w:after="0"/>
              <w:jc w:val="center"/>
            </w:pPr>
          </w:p>
        </w:tc>
      </w:tr>
      <w:tr w:rsidR="001D5AF7" w:rsidTr="00CD4FB8">
        <w:tc>
          <w:tcPr>
            <w:tcW w:w="2839" w:type="dxa"/>
            <w:vAlign w:val="center"/>
          </w:tcPr>
          <w:p w:rsidR="001D5AF7" w:rsidRDefault="001D5AF7" w:rsidP="00CD4FB8">
            <w:pPr>
              <w:spacing w:after="0"/>
              <w:jc w:val="center"/>
            </w:pPr>
            <w:r>
              <w:t>Receiver antenna</w:t>
            </w:r>
          </w:p>
        </w:tc>
        <w:tc>
          <w:tcPr>
            <w:tcW w:w="3220" w:type="dxa"/>
            <w:vAlign w:val="center"/>
          </w:tcPr>
          <w:p w:rsidR="001D5AF7" w:rsidRDefault="001D5AF7" w:rsidP="00CD4FB8">
            <w:pPr>
              <w:spacing w:after="0"/>
              <w:jc w:val="center"/>
            </w:pPr>
            <w:r>
              <w:t xml:space="preserve">-7.35 </w:t>
            </w:r>
            <w:proofErr w:type="spellStart"/>
            <w:r>
              <w:t>dBi</w:t>
            </w:r>
            <w:proofErr w:type="spellEnd"/>
            <w:r>
              <w:t xml:space="preserve">, </w:t>
            </w:r>
            <w:proofErr w:type="spellStart"/>
            <w:r>
              <w:t>omni</w:t>
            </w:r>
            <w:proofErr w:type="spellEnd"/>
          </w:p>
        </w:tc>
        <w:tc>
          <w:tcPr>
            <w:tcW w:w="1312" w:type="dxa"/>
            <w:vAlign w:val="center"/>
          </w:tcPr>
          <w:p w:rsidR="001D5AF7" w:rsidRDefault="001D5AF7" w:rsidP="00CD4FB8">
            <w:pPr>
              <w:spacing w:after="0"/>
              <w:jc w:val="center"/>
            </w:pPr>
            <w:r>
              <w:t>[</w:t>
            </w:r>
            <w:r w:rsidR="00096DEE">
              <w:t>7</w:t>
            </w:r>
            <w:r>
              <w:t>]</w:t>
            </w:r>
          </w:p>
        </w:tc>
      </w:tr>
      <w:tr w:rsidR="001D5AF7" w:rsidTr="00CD4FB8">
        <w:tc>
          <w:tcPr>
            <w:tcW w:w="2839" w:type="dxa"/>
            <w:vAlign w:val="center"/>
          </w:tcPr>
          <w:p w:rsidR="001D5AF7" w:rsidRDefault="001D5AF7" w:rsidP="00CD4FB8">
            <w:pPr>
              <w:spacing w:after="0"/>
              <w:jc w:val="center"/>
            </w:pPr>
            <w:r>
              <w:t>Synchronisation method</w:t>
            </w:r>
          </w:p>
        </w:tc>
        <w:tc>
          <w:tcPr>
            <w:tcW w:w="3220" w:type="dxa"/>
            <w:vAlign w:val="center"/>
          </w:tcPr>
          <w:p w:rsidR="001D5AF7" w:rsidRDefault="001D5AF7" w:rsidP="00CD4FB8">
            <w:pPr>
              <w:spacing w:after="0"/>
              <w:jc w:val="center"/>
            </w:pPr>
            <w:r>
              <w:t>Maximum C/I</w:t>
            </w:r>
          </w:p>
        </w:tc>
        <w:tc>
          <w:tcPr>
            <w:tcW w:w="1312" w:type="dxa"/>
            <w:vAlign w:val="center"/>
          </w:tcPr>
          <w:p w:rsidR="001D5AF7" w:rsidRDefault="001D5AF7" w:rsidP="00CD4FB8">
            <w:pPr>
              <w:spacing w:after="0"/>
              <w:jc w:val="center"/>
            </w:pPr>
            <w:r>
              <w:t>[</w:t>
            </w:r>
            <w:r w:rsidR="00096DEE">
              <w:t>8</w:t>
            </w:r>
            <w:r>
              <w:t>]</w:t>
            </w:r>
          </w:p>
        </w:tc>
      </w:tr>
    </w:tbl>
    <w:p w:rsidR="00FD057C" w:rsidRPr="00FD057C" w:rsidRDefault="00CD4FB8" w:rsidP="00FD057C">
      <w:pPr>
        <w:pStyle w:val="Caption"/>
        <w:jc w:val="center"/>
      </w:pPr>
      <w:bookmarkStart w:id="4" w:name="_Ref447289759"/>
      <w:r>
        <w:t xml:space="preserve">Table </w:t>
      </w:r>
      <w:r w:rsidR="00800F8F">
        <w:fldChar w:fldCharType="begin"/>
      </w:r>
      <w:r>
        <w:instrText xml:space="preserve"> SEQ Table \* ARABIC </w:instrText>
      </w:r>
      <w:r w:rsidR="00800F8F">
        <w:fldChar w:fldCharType="separate"/>
      </w:r>
      <w:r>
        <w:rPr>
          <w:noProof/>
        </w:rPr>
        <w:t>3</w:t>
      </w:r>
      <w:r w:rsidR="00800F8F">
        <w:fldChar w:fldCharType="end"/>
      </w:r>
      <w:bookmarkEnd w:id="4"/>
      <w:r>
        <w:t xml:space="preserve"> Simulation parameters for Scenario 1 (traditional MNO scenario)</w:t>
      </w:r>
    </w:p>
    <w:p w:rsidR="003617FF" w:rsidRPr="0091119F" w:rsidRDefault="00B517E8" w:rsidP="008A18E6">
      <w:pPr>
        <w:pStyle w:val="Heading1"/>
        <w:pBdr>
          <w:top w:val="single" w:sz="12" w:space="4" w:color="auto"/>
        </w:pBdr>
        <w:ind w:hanging="720"/>
      </w:pPr>
      <w:r>
        <w:br w:type="page"/>
      </w:r>
      <w:r w:rsidR="003617FF" w:rsidRPr="0091119F">
        <w:lastRenderedPageBreak/>
        <w:t>Conclusions</w:t>
      </w:r>
    </w:p>
    <w:p w:rsidR="003617FF" w:rsidRDefault="003617FF" w:rsidP="003617FF">
      <w:r>
        <w:t>In this contribution, we discuss</w:t>
      </w:r>
      <w:r>
        <w:rPr>
          <w:rFonts w:hint="eastAsia"/>
          <w:lang w:eastAsia="zh-CN"/>
        </w:rPr>
        <w:t>ed</w:t>
      </w:r>
      <w:r>
        <w:t xml:space="preserve"> several issues relating to the simulation and evaluation of longer cyclic prefixes for </w:t>
      </w:r>
      <w:proofErr w:type="spellStart"/>
      <w:r>
        <w:t>eMBMS</w:t>
      </w:r>
      <w:proofErr w:type="spellEnd"/>
      <w:r>
        <w:t>.  Based on those discussions we have the following proposals:</w:t>
      </w:r>
    </w:p>
    <w:p w:rsidR="00FD057C" w:rsidRPr="00FD057C" w:rsidRDefault="00FD057C" w:rsidP="00FD057C">
      <w:pPr>
        <w:ind w:left="1134" w:hanging="1134"/>
        <w:jc w:val="both"/>
        <w:rPr>
          <w:b/>
        </w:rPr>
      </w:pPr>
      <w:r w:rsidRPr="00FD057C">
        <w:rPr>
          <w:b/>
        </w:rPr>
        <w:t>Proposal 1</w:t>
      </w:r>
      <w:r w:rsidR="00800F8F" w:rsidRPr="00800F8F">
        <w:rPr>
          <w:b/>
        </w:rPr>
        <w:t>:</w:t>
      </w:r>
      <w:r w:rsidR="00800F8F" w:rsidRPr="00800F8F">
        <w:rPr>
          <w:b/>
        </w:rPr>
        <w:tab/>
        <w:t xml:space="preserve">Both Scenario 1 (the traditional MNO scenario, especially in rural area) and Scenario 2 (traditional TV operator scenario) should be considered in </w:t>
      </w:r>
      <w:r w:rsidRPr="00FD057C">
        <w:rPr>
          <w:b/>
        </w:rPr>
        <w:t xml:space="preserve">RAN1 evaluation of longer CP options for </w:t>
      </w:r>
      <w:proofErr w:type="spellStart"/>
      <w:r w:rsidRPr="00FD057C">
        <w:rPr>
          <w:b/>
        </w:rPr>
        <w:t>eMBMS</w:t>
      </w:r>
      <w:proofErr w:type="spellEnd"/>
      <w:r w:rsidRPr="00FD057C">
        <w:rPr>
          <w:b/>
        </w:rPr>
        <w:t xml:space="preserve"> enhancements, including the possibility of using High Power High Towers for Scenario 2 and/or receivers with access to roof-top antennas.</w:t>
      </w:r>
    </w:p>
    <w:p w:rsidR="00FD057C" w:rsidRPr="00E17B05" w:rsidRDefault="00FD057C" w:rsidP="002C1192">
      <w:pPr>
        <w:ind w:left="1134" w:hanging="1134"/>
        <w:rPr>
          <w:b/>
        </w:rPr>
      </w:pPr>
      <w:r w:rsidRPr="00E17B05">
        <w:rPr>
          <w:b/>
        </w:rPr>
        <w:t xml:space="preserve">Proposal 2: </w:t>
      </w:r>
      <w:r w:rsidR="002C1192">
        <w:rPr>
          <w:b/>
        </w:rPr>
        <w:t xml:space="preserve"> </w:t>
      </w:r>
      <w:r w:rsidRPr="00E17B05">
        <w:rPr>
          <w:b/>
        </w:rPr>
        <w:t xml:space="preserve">CP of 66.67 us and 100 us are included in the evaluation, based on the numerology proposed in Table 1. </w:t>
      </w:r>
    </w:p>
    <w:p w:rsidR="00E63BF7" w:rsidRDefault="00E63BF7" w:rsidP="00E63BF7">
      <w:pPr>
        <w:ind w:left="1134" w:hanging="1134"/>
        <w:jc w:val="both"/>
      </w:pPr>
      <w:r>
        <w:rPr>
          <w:b/>
        </w:rPr>
        <w:t>Proposal 3</w:t>
      </w:r>
      <w:r>
        <w:t xml:space="preserve">:  </w:t>
      </w:r>
      <w:r w:rsidRPr="002C1192">
        <w:rPr>
          <w:b/>
        </w:rPr>
        <w:t xml:space="preserve">For new OFDM structures evaluated, the current reference </w:t>
      </w:r>
      <w:r w:rsidR="00FD057C" w:rsidRPr="002C1192">
        <w:rPr>
          <w:b/>
        </w:rPr>
        <w:t xml:space="preserve">signal </w:t>
      </w:r>
      <w:r w:rsidRPr="002C1192">
        <w:rPr>
          <w:b/>
        </w:rPr>
        <w:t xml:space="preserve">density (~12.5%) </w:t>
      </w:r>
      <w:r w:rsidR="00FD057C" w:rsidRPr="002C1192">
        <w:rPr>
          <w:b/>
        </w:rPr>
        <w:t>is used</w:t>
      </w:r>
      <w:r w:rsidRPr="002C1192">
        <w:rPr>
          <w:b/>
        </w:rPr>
        <w:t xml:space="preserve"> as a baseline</w:t>
      </w:r>
      <w:r>
        <w:t xml:space="preserve">. </w:t>
      </w:r>
    </w:p>
    <w:p w:rsidR="00500340" w:rsidRDefault="00D26E2C" w:rsidP="007F4A70">
      <w:r w:rsidRPr="00D26E2C">
        <w:rPr>
          <w:b/>
        </w:rPr>
        <w:t xml:space="preserve">Proposal </w:t>
      </w:r>
      <w:r w:rsidR="00E63BF7">
        <w:rPr>
          <w:b/>
        </w:rPr>
        <w:t>4</w:t>
      </w:r>
      <w:r w:rsidRPr="00D26E2C">
        <w:rPr>
          <w:b/>
        </w:rPr>
        <w:t>:</w:t>
      </w:r>
      <w:r>
        <w:t xml:space="preserve"> </w:t>
      </w:r>
      <w:r w:rsidR="003234FA">
        <w:tab/>
      </w:r>
      <w:r w:rsidR="003234FA" w:rsidRPr="002C1192">
        <w:rPr>
          <w:b/>
        </w:rPr>
        <w:t>RAN1 consid</w:t>
      </w:r>
      <w:r w:rsidRPr="002C1192">
        <w:rPr>
          <w:b/>
        </w:rPr>
        <w:t>e</w:t>
      </w:r>
      <w:r w:rsidR="003234FA" w:rsidRPr="002C1192">
        <w:rPr>
          <w:b/>
        </w:rPr>
        <w:t>r the</w:t>
      </w:r>
      <w:r w:rsidRPr="002C1192">
        <w:rPr>
          <w:b/>
        </w:rPr>
        <w:t xml:space="preserve"> simulation </w:t>
      </w:r>
      <w:r w:rsidR="00FD057C" w:rsidRPr="002C1192">
        <w:rPr>
          <w:b/>
        </w:rPr>
        <w:t xml:space="preserve">assumptions </w:t>
      </w:r>
      <w:r w:rsidRPr="002C1192">
        <w:rPr>
          <w:b/>
        </w:rPr>
        <w:t xml:space="preserve">presented in </w:t>
      </w:r>
      <w:r w:rsidR="00FD057C" w:rsidRPr="002C1192">
        <w:rPr>
          <w:b/>
        </w:rPr>
        <w:t>T</w:t>
      </w:r>
      <w:r w:rsidRPr="002C1192">
        <w:rPr>
          <w:b/>
        </w:rPr>
        <w:t>able</w:t>
      </w:r>
      <w:r w:rsidR="00FD057C" w:rsidRPr="002C1192">
        <w:rPr>
          <w:b/>
        </w:rPr>
        <w:t xml:space="preserve"> 2 and Table 3.</w:t>
      </w:r>
    </w:p>
    <w:p w:rsidR="003617FF" w:rsidRDefault="003617FF" w:rsidP="003617FF"/>
    <w:p w:rsidR="007446D7" w:rsidRDefault="00B517E8" w:rsidP="007446D7">
      <w:pPr>
        <w:pStyle w:val="Heading1"/>
        <w:ind w:left="426" w:hanging="426"/>
      </w:pPr>
      <w:r>
        <w:br w:type="page"/>
      </w:r>
      <w:r w:rsidR="007446D7" w:rsidRPr="00572EC0">
        <w:lastRenderedPageBreak/>
        <w:t>Reference</w:t>
      </w:r>
      <w:bookmarkStart w:id="5" w:name="_Ref377468317"/>
      <w:r w:rsidR="00977B36">
        <w:t>s</w:t>
      </w:r>
    </w:p>
    <w:p w:rsidR="00CD4FB8" w:rsidRDefault="00ED2BFE">
      <w:pPr>
        <w:numPr>
          <w:ilvl w:val="0"/>
          <w:numId w:val="44"/>
        </w:numPr>
        <w:spacing w:after="0"/>
        <w:ind w:left="851" w:hanging="851"/>
        <w:jc w:val="both"/>
      </w:pPr>
      <w:bookmarkStart w:id="6" w:name="_Ref447213329"/>
      <w:r>
        <w:t xml:space="preserve">RP-160675    New WID: </w:t>
      </w:r>
      <w:proofErr w:type="spellStart"/>
      <w:r>
        <w:t>eMBMS</w:t>
      </w:r>
      <w:proofErr w:type="spellEnd"/>
      <w:r>
        <w:t xml:space="preserve"> enhancements for LTE   </w:t>
      </w:r>
      <w:r>
        <w:tab/>
        <w:t>Ericsson, Qualcomm Inc., Nokia, EBU</w:t>
      </w:r>
      <w:bookmarkEnd w:id="6"/>
    </w:p>
    <w:p w:rsidR="00CD4FB8" w:rsidRDefault="00CD4FB8">
      <w:pPr>
        <w:spacing w:after="0"/>
        <w:ind w:left="851" w:hanging="851"/>
        <w:jc w:val="both"/>
      </w:pPr>
    </w:p>
    <w:p w:rsidR="00CD4FB8" w:rsidRDefault="00ED2BFE">
      <w:pPr>
        <w:numPr>
          <w:ilvl w:val="0"/>
          <w:numId w:val="44"/>
        </w:numPr>
        <w:spacing w:after="0"/>
        <w:ind w:left="851" w:hanging="851"/>
        <w:jc w:val="both"/>
      </w:pPr>
      <w:r>
        <w:t>S1-160474</w:t>
      </w:r>
      <w:r>
        <w:tab/>
      </w:r>
      <w:r>
        <w:rPr>
          <w:noProof/>
        </w:rPr>
        <w:t>Requirements for enhanced TV service</w:t>
      </w:r>
      <w:r>
        <w:rPr>
          <w:noProof/>
        </w:rPr>
        <w:tab/>
        <w:t xml:space="preserve">      Ericsson, Qualcomm, Huawei, Nokia, EBU</w:t>
      </w:r>
    </w:p>
    <w:p w:rsidR="00000000" w:rsidRDefault="00A333B7">
      <w:pPr>
        <w:pStyle w:val="ListParagraph"/>
      </w:pPr>
    </w:p>
    <w:p w:rsidR="00830ED4" w:rsidRDefault="00830ED4">
      <w:pPr>
        <w:numPr>
          <w:ilvl w:val="0"/>
          <w:numId w:val="44"/>
        </w:numPr>
        <w:spacing w:after="0"/>
        <w:ind w:left="851" w:hanging="851"/>
        <w:jc w:val="both"/>
      </w:pPr>
      <w:bookmarkStart w:id="7" w:name="_Ref447288987"/>
      <w:r w:rsidRPr="00830ED4">
        <w:t xml:space="preserve">R1-070674: “LTE physical layer framework for performance verification”, Orange, China Mobile, KPN, NTT </w:t>
      </w:r>
      <w:proofErr w:type="spellStart"/>
      <w:r w:rsidRPr="00830ED4">
        <w:t>DoCoMo</w:t>
      </w:r>
      <w:proofErr w:type="spellEnd"/>
      <w:r w:rsidRPr="00830ED4">
        <w:t>, Sprint, T-Mobile, Vodafone, Telecom Italia</w:t>
      </w:r>
      <w:bookmarkEnd w:id="7"/>
    </w:p>
    <w:p w:rsidR="00000000" w:rsidRDefault="00A333B7">
      <w:pPr>
        <w:pStyle w:val="ListParagraph"/>
      </w:pPr>
    </w:p>
    <w:p w:rsidR="00096DEE" w:rsidRDefault="00096DEE">
      <w:pPr>
        <w:numPr>
          <w:ilvl w:val="0"/>
          <w:numId w:val="44"/>
        </w:numPr>
        <w:spacing w:after="0"/>
        <w:ind w:left="851" w:hanging="851"/>
        <w:jc w:val="both"/>
      </w:pPr>
      <w:bookmarkStart w:id="8" w:name="_Ref447290120"/>
      <w:r>
        <w:t>R1-082573, “</w:t>
      </w:r>
      <w:r w:rsidRPr="00096DEE">
        <w:t>Evaluation Model for LTE-Advanced</w:t>
      </w:r>
      <w:r>
        <w:t xml:space="preserve">”, </w:t>
      </w:r>
      <w:r w:rsidRPr="00096DEE">
        <w:t xml:space="preserve">NTT </w:t>
      </w:r>
      <w:proofErr w:type="spellStart"/>
      <w:r w:rsidRPr="00096DEE">
        <w:t>DoCoMo</w:t>
      </w:r>
      <w:proofErr w:type="spellEnd"/>
      <w:r w:rsidRPr="00096DEE">
        <w:t>, Inc.</w:t>
      </w:r>
      <w:r>
        <w:t>, RAN1#53bis, June 2008.</w:t>
      </w:r>
      <w:bookmarkEnd w:id="8"/>
    </w:p>
    <w:p w:rsidR="00CD4FB8" w:rsidRDefault="00CD4FB8">
      <w:pPr>
        <w:spacing w:after="0"/>
        <w:ind w:left="851" w:hanging="851"/>
        <w:jc w:val="both"/>
      </w:pPr>
    </w:p>
    <w:p w:rsidR="00CD4FB8" w:rsidRDefault="00F42B77">
      <w:pPr>
        <w:numPr>
          <w:ilvl w:val="0"/>
          <w:numId w:val="44"/>
        </w:numPr>
        <w:spacing w:after="0"/>
        <w:ind w:left="851" w:hanging="851"/>
      </w:pPr>
      <w:r>
        <w:t>“Recommendation ITU-R P.1546-5, Method for point-to-area predictions for terrestrial services in the frequency range 30 MHz to 3000 MHz,” International Telecommunication Union, Tech. Rep., September</w:t>
      </w:r>
    </w:p>
    <w:p w:rsidR="00CD4FB8" w:rsidRDefault="00CD4FB8">
      <w:pPr>
        <w:spacing w:after="0"/>
        <w:ind w:left="851" w:hanging="851"/>
        <w:jc w:val="both"/>
      </w:pPr>
    </w:p>
    <w:p w:rsidR="00CD4FB8" w:rsidRDefault="00F42B77">
      <w:pPr>
        <w:numPr>
          <w:ilvl w:val="0"/>
          <w:numId w:val="44"/>
        </w:numPr>
        <w:spacing w:after="0"/>
        <w:ind w:left="851" w:hanging="851"/>
      </w:pPr>
      <w:r>
        <w:t>“Guide on SFN frequency planning and network implementation with regard to T-DAB and DVB-T,” European Broadcasting Union, Tech. Rep., July 2005</w:t>
      </w:r>
    </w:p>
    <w:p w:rsidR="00CD4FB8" w:rsidRDefault="00CD4FB8">
      <w:pPr>
        <w:spacing w:after="0"/>
        <w:ind w:left="851" w:hanging="851"/>
        <w:jc w:val="both"/>
      </w:pPr>
    </w:p>
    <w:p w:rsidR="00CD4FB8" w:rsidRDefault="00F42B77">
      <w:pPr>
        <w:numPr>
          <w:ilvl w:val="0"/>
          <w:numId w:val="44"/>
        </w:numPr>
        <w:spacing w:after="0"/>
        <w:ind w:left="851" w:hanging="851"/>
      </w:pPr>
      <w:r>
        <w:t>“Report ITU-R BT.2254, frequency and network planning aspects of DVB-T2,” International Telecommunication Union, Tech. Rep., 2012</w:t>
      </w:r>
    </w:p>
    <w:p w:rsidR="00CD4FB8" w:rsidRDefault="00CD4FB8">
      <w:pPr>
        <w:spacing w:after="0"/>
        <w:ind w:left="851" w:hanging="851"/>
        <w:jc w:val="both"/>
      </w:pPr>
    </w:p>
    <w:p w:rsidR="00CD4FB8" w:rsidRDefault="00F42B77">
      <w:pPr>
        <w:numPr>
          <w:ilvl w:val="0"/>
          <w:numId w:val="44"/>
        </w:numPr>
        <w:spacing w:after="0"/>
        <w:ind w:left="851" w:hanging="851"/>
        <w:jc w:val="both"/>
      </w:pPr>
      <w:r>
        <w:t xml:space="preserve">R. </w:t>
      </w:r>
      <w:proofErr w:type="spellStart"/>
      <w:r>
        <w:t>Brugger</w:t>
      </w:r>
      <w:proofErr w:type="spellEnd"/>
      <w:r>
        <w:t xml:space="preserve"> and D. Hemingway. (2013, July) OFDM receivers – impact on coverage of inter-symbol interference and FFT window positioning. [Online]. Available: https://tech.ebu.ch/docs/techreview/trev 295-brugger.pdf</w:t>
      </w:r>
    </w:p>
    <w:bookmarkEnd w:id="5"/>
    <w:p w:rsidR="003617FF" w:rsidRDefault="003617FF" w:rsidP="003617FF"/>
    <w:sectPr w:rsidR="003617FF"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5F0E8B4" w15:done="0"/>
  <w15:commentEx w15:paraId="1AE8ACD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3B7" w:rsidRDefault="00A333B7">
      <w:r>
        <w:separator/>
      </w:r>
    </w:p>
  </w:endnote>
  <w:endnote w:type="continuationSeparator" w:id="0">
    <w:p w:rsidR="00A333B7" w:rsidRDefault="00A333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3B7" w:rsidRDefault="00A333B7">
      <w:r>
        <w:separator/>
      </w:r>
    </w:p>
  </w:footnote>
  <w:footnote w:type="continuationSeparator" w:id="0">
    <w:p w:rsidR="00A333B7" w:rsidRDefault="00A333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C99"/>
    <w:multiLevelType w:val="multilevel"/>
    <w:tmpl w:val="FFCE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681491"/>
    <w:multiLevelType w:val="hybridMultilevel"/>
    <w:tmpl w:val="666A7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16221"/>
    <w:multiLevelType w:val="hybridMultilevel"/>
    <w:tmpl w:val="C50862C2"/>
    <w:lvl w:ilvl="0" w:tplc="AA4EF4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517727D"/>
    <w:multiLevelType w:val="multilevel"/>
    <w:tmpl w:val="CC7C56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F1284C"/>
    <w:multiLevelType w:val="hybridMultilevel"/>
    <w:tmpl w:val="6B96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8127F7"/>
    <w:multiLevelType w:val="hybridMultilevel"/>
    <w:tmpl w:val="E17E2E3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4131FD3"/>
    <w:multiLevelType w:val="hybridMultilevel"/>
    <w:tmpl w:val="488457FC"/>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1">
    <w:nsid w:val="27C44FFE"/>
    <w:multiLevelType w:val="hybridMultilevel"/>
    <w:tmpl w:val="2586ECC8"/>
    <w:lvl w:ilvl="0" w:tplc="2A741F1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BD8"/>
    <w:multiLevelType w:val="hybridMultilevel"/>
    <w:tmpl w:val="2540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762F6"/>
    <w:multiLevelType w:val="hybridMultilevel"/>
    <w:tmpl w:val="A0B8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12815"/>
    <w:multiLevelType w:val="hybridMultilevel"/>
    <w:tmpl w:val="9FE0D234"/>
    <w:lvl w:ilvl="0" w:tplc="CA9A15DA">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C6078E"/>
    <w:multiLevelType w:val="hybridMultilevel"/>
    <w:tmpl w:val="E146E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987ACB"/>
    <w:multiLevelType w:val="hybridMultilevel"/>
    <w:tmpl w:val="4328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A647BC"/>
    <w:multiLevelType w:val="hybridMultilevel"/>
    <w:tmpl w:val="98BAB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70383B"/>
    <w:multiLevelType w:val="hybridMultilevel"/>
    <w:tmpl w:val="A486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BC5F45"/>
    <w:multiLevelType w:val="hybridMultilevel"/>
    <w:tmpl w:val="42F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F477D9"/>
    <w:multiLevelType w:val="hybridMultilevel"/>
    <w:tmpl w:val="44AE2AC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502ECB"/>
    <w:multiLevelType w:val="hybridMultilevel"/>
    <w:tmpl w:val="06CC2750"/>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FE5C2A"/>
    <w:multiLevelType w:val="hybridMultilevel"/>
    <w:tmpl w:val="261C8150"/>
    <w:lvl w:ilvl="0" w:tplc="EEF6F57C">
      <w:start w:val="2"/>
      <w:numFmt w:val="decimal"/>
      <w:pStyle w:val="Heading2"/>
      <w:lvlText w:val="%1.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E12BA5"/>
    <w:multiLevelType w:val="hybridMultilevel"/>
    <w:tmpl w:val="0A5A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E57A3D"/>
    <w:multiLevelType w:val="hybridMultilevel"/>
    <w:tmpl w:val="A216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DE4909"/>
    <w:multiLevelType w:val="hybridMultilevel"/>
    <w:tmpl w:val="454E5270"/>
    <w:lvl w:ilvl="0" w:tplc="04090001">
      <w:start w:val="1"/>
      <w:numFmt w:val="bullet"/>
      <w:lvlText w:val=""/>
      <w:lvlJc w:val="left"/>
      <w:pPr>
        <w:ind w:left="904" w:hanging="360"/>
      </w:pPr>
      <w:rPr>
        <w:rFonts w:ascii="Symbol" w:hAnsi="Symbol" w:hint="default"/>
      </w:rPr>
    </w:lvl>
    <w:lvl w:ilvl="1" w:tplc="04090003">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7">
    <w:nsid w:val="571B6D35"/>
    <w:multiLevelType w:val="hybridMultilevel"/>
    <w:tmpl w:val="BD14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AC03F3"/>
    <w:multiLevelType w:val="hybridMultilevel"/>
    <w:tmpl w:val="7C8A3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FF1D2A"/>
    <w:multiLevelType w:val="hybridMultilevel"/>
    <w:tmpl w:val="1540B356"/>
    <w:lvl w:ilvl="0" w:tplc="4D7E58B8">
      <w:numFmt w:val="bullet"/>
      <w:lvlText w:val="•"/>
      <w:lvlJc w:val="left"/>
      <w:pPr>
        <w:ind w:left="720" w:hanging="360"/>
      </w:pPr>
      <w:rPr>
        <w:rFonts w:ascii="Times New Roman" w:eastAsia="MS Mincho" w:hAnsi="Times New Roman" w:cs="Times New Roman" w:hint="default"/>
      </w:rPr>
    </w:lvl>
    <w:lvl w:ilvl="1" w:tplc="338CE4D2">
      <w:start w:val="30"/>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4A5944"/>
    <w:multiLevelType w:val="hybridMultilevel"/>
    <w:tmpl w:val="8508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3B7929"/>
    <w:multiLevelType w:val="multilevel"/>
    <w:tmpl w:val="F8A20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F2B3E34"/>
    <w:multiLevelType w:val="hybridMultilevel"/>
    <w:tmpl w:val="3FA8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132A5"/>
    <w:multiLevelType w:val="hybridMultilevel"/>
    <w:tmpl w:val="3D067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4E76E9"/>
    <w:multiLevelType w:val="hybridMultilevel"/>
    <w:tmpl w:val="4F0E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37F3C46"/>
    <w:multiLevelType w:val="hybridMultilevel"/>
    <w:tmpl w:val="E2300E7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7">
    <w:nsid w:val="6E3C4360"/>
    <w:multiLevelType w:val="hybridMultilevel"/>
    <w:tmpl w:val="EB9C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8B7D85"/>
    <w:multiLevelType w:val="hybridMultilevel"/>
    <w:tmpl w:val="A13E5188"/>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0">
    <w:nsid w:val="7640526F"/>
    <w:multiLevelType w:val="hybridMultilevel"/>
    <w:tmpl w:val="532AF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6418A7"/>
    <w:multiLevelType w:val="hybridMultilevel"/>
    <w:tmpl w:val="E94E0A7A"/>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num w:numId="1">
    <w:abstractNumId w:val="4"/>
  </w:num>
  <w:num w:numId="2">
    <w:abstractNumId w:val="9"/>
  </w:num>
  <w:num w:numId="3">
    <w:abstractNumId w:val="12"/>
  </w:num>
  <w:num w:numId="4">
    <w:abstractNumId w:val="29"/>
  </w:num>
  <w:num w:numId="5">
    <w:abstractNumId w:val="21"/>
  </w:num>
  <w:num w:numId="6">
    <w:abstractNumId w:val="8"/>
  </w:num>
  <w:num w:numId="7">
    <w:abstractNumId w:val="5"/>
  </w:num>
  <w:num w:numId="8">
    <w:abstractNumId w:val="33"/>
  </w:num>
  <w:num w:numId="9">
    <w:abstractNumId w:val="25"/>
  </w:num>
  <w:num w:numId="10">
    <w:abstractNumId w:val="38"/>
  </w:num>
  <w:num w:numId="11">
    <w:abstractNumId w:val="11"/>
  </w:num>
  <w:num w:numId="12">
    <w:abstractNumId w:val="14"/>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3">
    <w:abstractNumId w:val="23"/>
  </w:num>
  <w:num w:numId="14">
    <w:abstractNumId w:val="34"/>
  </w:num>
  <w:num w:numId="15">
    <w:abstractNumId w:val="17"/>
  </w:num>
  <w:num w:numId="16">
    <w:abstractNumId w:val="6"/>
  </w:num>
  <w:num w:numId="17">
    <w:abstractNumId w:val="36"/>
  </w:num>
  <w:num w:numId="18">
    <w:abstractNumId w:val="0"/>
  </w:num>
  <w:num w:numId="19">
    <w:abstractNumId w:val="31"/>
  </w:num>
  <w:num w:numId="20">
    <w:abstractNumId w:val="15"/>
  </w:num>
  <w:num w:numId="21">
    <w:abstractNumId w:val="32"/>
  </w:num>
  <w:num w:numId="22">
    <w:abstractNumId w:val="24"/>
  </w:num>
  <w:num w:numId="23">
    <w:abstractNumId w:val="19"/>
  </w:num>
  <w:num w:numId="24">
    <w:abstractNumId w:val="13"/>
  </w:num>
  <w:num w:numId="25">
    <w:abstractNumId w:val="41"/>
  </w:num>
  <w:num w:numId="26">
    <w:abstractNumId w:val="14"/>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
    <w:abstractNumId w:val="3"/>
  </w:num>
  <w:num w:numId="28">
    <w:abstractNumId w:val="10"/>
  </w:num>
  <w:num w:numId="29">
    <w:abstractNumId w:val="37"/>
  </w:num>
  <w:num w:numId="30">
    <w:abstractNumId w:val="16"/>
  </w:num>
  <w:num w:numId="31">
    <w:abstractNumId w:val="30"/>
  </w:num>
  <w:num w:numId="32">
    <w:abstractNumId w:val="40"/>
  </w:num>
  <w:num w:numId="33">
    <w:abstractNumId w:val="35"/>
  </w:num>
  <w:num w:numId="34">
    <w:abstractNumId w:val="18"/>
  </w:num>
  <w:num w:numId="35">
    <w:abstractNumId w:val="1"/>
  </w:num>
  <w:num w:numId="36">
    <w:abstractNumId w:val="14"/>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7">
    <w:abstractNumId w:val="22"/>
  </w:num>
  <w:num w:numId="38">
    <w:abstractNumId w:val="20"/>
  </w:num>
  <w:num w:numId="39">
    <w:abstractNumId w:val="39"/>
  </w:num>
  <w:num w:numId="40">
    <w:abstractNumId w:val="27"/>
  </w:num>
  <w:num w:numId="41">
    <w:abstractNumId w:val="7"/>
  </w:num>
  <w:num w:numId="42">
    <w:abstractNumId w:val="14"/>
  </w:num>
  <w:num w:numId="43">
    <w:abstractNumId w:val="14"/>
    <w:lvlOverride w:ilvl="0">
      <w:startOverride w:val="1"/>
      <w:lvl w:ilvl="0" w:tplc="CA9A15DA">
        <w:start w:val="1"/>
        <w:numFmt w:val="decimal"/>
        <w:pStyle w:val="Heading1"/>
        <w:lvlText w:val="%1."/>
        <w:lvlJc w:val="left"/>
        <w:pPr>
          <w:ind w:left="720" w:hanging="360"/>
        </w:pPr>
        <w:rPr>
          <w:rFonts w:hint="default"/>
        </w:rPr>
      </w:lvl>
    </w:lvlOverride>
  </w:num>
  <w:num w:numId="44">
    <w:abstractNumId w:val="2"/>
  </w:num>
  <w:num w:numId="45">
    <w:abstractNumId w:val="26"/>
  </w:num>
  <w:num w:numId="46">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vratil, David (Nokia - FI/Espoo)">
    <w15:presenceInfo w15:providerId="AD" w15:userId="S-1-5-21-1593251271-2640304127-1825641215-180792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E7"/>
    <w:rsid w:val="00000ED8"/>
    <w:rsid w:val="0000141D"/>
    <w:rsid w:val="000023A6"/>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118F"/>
    <w:rsid w:val="00021990"/>
    <w:rsid w:val="00021ECE"/>
    <w:rsid w:val="00022790"/>
    <w:rsid w:val="000229B9"/>
    <w:rsid w:val="00022C9F"/>
    <w:rsid w:val="00024DC6"/>
    <w:rsid w:val="00025B5C"/>
    <w:rsid w:val="00025D50"/>
    <w:rsid w:val="00025F51"/>
    <w:rsid w:val="000269F3"/>
    <w:rsid w:val="0002766A"/>
    <w:rsid w:val="00027BB9"/>
    <w:rsid w:val="00027BCE"/>
    <w:rsid w:val="00027CAF"/>
    <w:rsid w:val="00027F0D"/>
    <w:rsid w:val="000304CE"/>
    <w:rsid w:val="00031425"/>
    <w:rsid w:val="00031C8B"/>
    <w:rsid w:val="00032523"/>
    <w:rsid w:val="000332E5"/>
    <w:rsid w:val="000338A0"/>
    <w:rsid w:val="0003396B"/>
    <w:rsid w:val="00034B7C"/>
    <w:rsid w:val="0003525C"/>
    <w:rsid w:val="00036747"/>
    <w:rsid w:val="00036F5E"/>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5B4"/>
    <w:rsid w:val="00075E55"/>
    <w:rsid w:val="0007612E"/>
    <w:rsid w:val="00076DB1"/>
    <w:rsid w:val="00077713"/>
    <w:rsid w:val="000807A7"/>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6DEE"/>
    <w:rsid w:val="00097058"/>
    <w:rsid w:val="00097924"/>
    <w:rsid w:val="00097F98"/>
    <w:rsid w:val="000A20BA"/>
    <w:rsid w:val="000A2249"/>
    <w:rsid w:val="000A243A"/>
    <w:rsid w:val="000A2D56"/>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B0141"/>
    <w:rsid w:val="000B0884"/>
    <w:rsid w:val="000B0FC4"/>
    <w:rsid w:val="000B13C6"/>
    <w:rsid w:val="000B1B3D"/>
    <w:rsid w:val="000B2E92"/>
    <w:rsid w:val="000B2FF4"/>
    <w:rsid w:val="000B3798"/>
    <w:rsid w:val="000B3F94"/>
    <w:rsid w:val="000B47DA"/>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6AB5"/>
    <w:rsid w:val="000C7659"/>
    <w:rsid w:val="000D0254"/>
    <w:rsid w:val="000D056B"/>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7613"/>
    <w:rsid w:val="001008E4"/>
    <w:rsid w:val="00100E7C"/>
    <w:rsid w:val="001010E6"/>
    <w:rsid w:val="00101381"/>
    <w:rsid w:val="00103417"/>
    <w:rsid w:val="001036A3"/>
    <w:rsid w:val="001036A5"/>
    <w:rsid w:val="0010375D"/>
    <w:rsid w:val="001040D2"/>
    <w:rsid w:val="001044AC"/>
    <w:rsid w:val="00104650"/>
    <w:rsid w:val="00104752"/>
    <w:rsid w:val="00105453"/>
    <w:rsid w:val="00106127"/>
    <w:rsid w:val="0010734E"/>
    <w:rsid w:val="00107665"/>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E86"/>
    <w:rsid w:val="001243CE"/>
    <w:rsid w:val="00125DEF"/>
    <w:rsid w:val="00126EBE"/>
    <w:rsid w:val="00126F1D"/>
    <w:rsid w:val="0012781D"/>
    <w:rsid w:val="00130BE1"/>
    <w:rsid w:val="001318E7"/>
    <w:rsid w:val="00131F8B"/>
    <w:rsid w:val="00132744"/>
    <w:rsid w:val="00133052"/>
    <w:rsid w:val="00133AC7"/>
    <w:rsid w:val="00134491"/>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9E"/>
    <w:rsid w:val="001612C1"/>
    <w:rsid w:val="001616EE"/>
    <w:rsid w:val="00161D23"/>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D2D"/>
    <w:rsid w:val="001779E5"/>
    <w:rsid w:val="001779F1"/>
    <w:rsid w:val="001802CA"/>
    <w:rsid w:val="0018129E"/>
    <w:rsid w:val="001816EF"/>
    <w:rsid w:val="00181F7A"/>
    <w:rsid w:val="00182253"/>
    <w:rsid w:val="001825C2"/>
    <w:rsid w:val="00182C1B"/>
    <w:rsid w:val="001834F4"/>
    <w:rsid w:val="00184C99"/>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70E1"/>
    <w:rsid w:val="0019712E"/>
    <w:rsid w:val="00197BDF"/>
    <w:rsid w:val="001A0C55"/>
    <w:rsid w:val="001A103E"/>
    <w:rsid w:val="001A111A"/>
    <w:rsid w:val="001A11A8"/>
    <w:rsid w:val="001A1940"/>
    <w:rsid w:val="001A27C9"/>
    <w:rsid w:val="001A4160"/>
    <w:rsid w:val="001A58D0"/>
    <w:rsid w:val="001A5D07"/>
    <w:rsid w:val="001A5EC1"/>
    <w:rsid w:val="001A668C"/>
    <w:rsid w:val="001A6A25"/>
    <w:rsid w:val="001A6C9A"/>
    <w:rsid w:val="001A7BF3"/>
    <w:rsid w:val="001A7C85"/>
    <w:rsid w:val="001A7E74"/>
    <w:rsid w:val="001B070D"/>
    <w:rsid w:val="001B1232"/>
    <w:rsid w:val="001B1A64"/>
    <w:rsid w:val="001B383B"/>
    <w:rsid w:val="001B3C14"/>
    <w:rsid w:val="001B4961"/>
    <w:rsid w:val="001B4BB4"/>
    <w:rsid w:val="001B4DE0"/>
    <w:rsid w:val="001B5269"/>
    <w:rsid w:val="001B547E"/>
    <w:rsid w:val="001B639E"/>
    <w:rsid w:val="001B6BA0"/>
    <w:rsid w:val="001B75A9"/>
    <w:rsid w:val="001C011F"/>
    <w:rsid w:val="001C0134"/>
    <w:rsid w:val="001C1F43"/>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E66"/>
    <w:rsid w:val="001D5AF7"/>
    <w:rsid w:val="001D6678"/>
    <w:rsid w:val="001E065E"/>
    <w:rsid w:val="001E06DA"/>
    <w:rsid w:val="001E1685"/>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3461"/>
    <w:rsid w:val="00204B3A"/>
    <w:rsid w:val="00205969"/>
    <w:rsid w:val="00206164"/>
    <w:rsid w:val="00206773"/>
    <w:rsid w:val="00207194"/>
    <w:rsid w:val="002101E0"/>
    <w:rsid w:val="002103E3"/>
    <w:rsid w:val="0021054B"/>
    <w:rsid w:val="00210C30"/>
    <w:rsid w:val="00210EB1"/>
    <w:rsid w:val="00211698"/>
    <w:rsid w:val="0021183C"/>
    <w:rsid w:val="00211E49"/>
    <w:rsid w:val="00211EB6"/>
    <w:rsid w:val="00212413"/>
    <w:rsid w:val="002124E0"/>
    <w:rsid w:val="00212DC5"/>
    <w:rsid w:val="0021327A"/>
    <w:rsid w:val="002136BC"/>
    <w:rsid w:val="00213863"/>
    <w:rsid w:val="0021396C"/>
    <w:rsid w:val="00213D86"/>
    <w:rsid w:val="002144B8"/>
    <w:rsid w:val="002149AF"/>
    <w:rsid w:val="00214F4D"/>
    <w:rsid w:val="002153FC"/>
    <w:rsid w:val="00215C63"/>
    <w:rsid w:val="00216244"/>
    <w:rsid w:val="002166EA"/>
    <w:rsid w:val="002170A0"/>
    <w:rsid w:val="00217597"/>
    <w:rsid w:val="00217772"/>
    <w:rsid w:val="00217BF4"/>
    <w:rsid w:val="00217F30"/>
    <w:rsid w:val="00220D22"/>
    <w:rsid w:val="00221167"/>
    <w:rsid w:val="00221506"/>
    <w:rsid w:val="00221B30"/>
    <w:rsid w:val="00222A7A"/>
    <w:rsid w:val="00223E0D"/>
    <w:rsid w:val="0022436C"/>
    <w:rsid w:val="00224A2C"/>
    <w:rsid w:val="00224E2B"/>
    <w:rsid w:val="00225164"/>
    <w:rsid w:val="0022528F"/>
    <w:rsid w:val="00225847"/>
    <w:rsid w:val="00225FC9"/>
    <w:rsid w:val="00226BF0"/>
    <w:rsid w:val="00230232"/>
    <w:rsid w:val="0023031F"/>
    <w:rsid w:val="00230375"/>
    <w:rsid w:val="002312F4"/>
    <w:rsid w:val="002317B9"/>
    <w:rsid w:val="00231B3C"/>
    <w:rsid w:val="00231FC7"/>
    <w:rsid w:val="00232B2F"/>
    <w:rsid w:val="00232F68"/>
    <w:rsid w:val="002330C3"/>
    <w:rsid w:val="0023325B"/>
    <w:rsid w:val="00233730"/>
    <w:rsid w:val="002349C4"/>
    <w:rsid w:val="00234B37"/>
    <w:rsid w:val="00234E69"/>
    <w:rsid w:val="00235B2B"/>
    <w:rsid w:val="00235B77"/>
    <w:rsid w:val="0023628A"/>
    <w:rsid w:val="002362A2"/>
    <w:rsid w:val="00236760"/>
    <w:rsid w:val="00236A8B"/>
    <w:rsid w:val="00236C20"/>
    <w:rsid w:val="00240A6A"/>
    <w:rsid w:val="00240D03"/>
    <w:rsid w:val="00242553"/>
    <w:rsid w:val="002427D6"/>
    <w:rsid w:val="0024336B"/>
    <w:rsid w:val="00243B9B"/>
    <w:rsid w:val="00243C6C"/>
    <w:rsid w:val="00243C7D"/>
    <w:rsid w:val="00244C44"/>
    <w:rsid w:val="00244CFE"/>
    <w:rsid w:val="00244DDE"/>
    <w:rsid w:val="002458BB"/>
    <w:rsid w:val="00245C9B"/>
    <w:rsid w:val="00245CF8"/>
    <w:rsid w:val="00246081"/>
    <w:rsid w:val="00246913"/>
    <w:rsid w:val="00246AA2"/>
    <w:rsid w:val="00246AB8"/>
    <w:rsid w:val="00246BF3"/>
    <w:rsid w:val="00246D0C"/>
    <w:rsid w:val="00247832"/>
    <w:rsid w:val="00247D13"/>
    <w:rsid w:val="00247DEE"/>
    <w:rsid w:val="002517F7"/>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1126"/>
    <w:rsid w:val="002A1F55"/>
    <w:rsid w:val="002A26D7"/>
    <w:rsid w:val="002A2DC3"/>
    <w:rsid w:val="002A352A"/>
    <w:rsid w:val="002A35C4"/>
    <w:rsid w:val="002A39F3"/>
    <w:rsid w:val="002A3EA6"/>
    <w:rsid w:val="002A525B"/>
    <w:rsid w:val="002A5B38"/>
    <w:rsid w:val="002A5D87"/>
    <w:rsid w:val="002A70E1"/>
    <w:rsid w:val="002B0A8F"/>
    <w:rsid w:val="002B132E"/>
    <w:rsid w:val="002B1560"/>
    <w:rsid w:val="002B21CE"/>
    <w:rsid w:val="002B2813"/>
    <w:rsid w:val="002B3667"/>
    <w:rsid w:val="002B3AE1"/>
    <w:rsid w:val="002B4D11"/>
    <w:rsid w:val="002B60E3"/>
    <w:rsid w:val="002B6C25"/>
    <w:rsid w:val="002B7215"/>
    <w:rsid w:val="002B7773"/>
    <w:rsid w:val="002C06B7"/>
    <w:rsid w:val="002C1192"/>
    <w:rsid w:val="002C139E"/>
    <w:rsid w:val="002C180A"/>
    <w:rsid w:val="002C39FE"/>
    <w:rsid w:val="002C3AAC"/>
    <w:rsid w:val="002C466F"/>
    <w:rsid w:val="002C4EA6"/>
    <w:rsid w:val="002C5280"/>
    <w:rsid w:val="002C55A6"/>
    <w:rsid w:val="002C5D11"/>
    <w:rsid w:val="002C6E3E"/>
    <w:rsid w:val="002D0895"/>
    <w:rsid w:val="002D1214"/>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1EE5"/>
    <w:rsid w:val="0030235D"/>
    <w:rsid w:val="00302857"/>
    <w:rsid w:val="00302A21"/>
    <w:rsid w:val="003035D8"/>
    <w:rsid w:val="00303B0C"/>
    <w:rsid w:val="003048D7"/>
    <w:rsid w:val="00304E42"/>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FAD"/>
    <w:rsid w:val="0032273D"/>
    <w:rsid w:val="00323306"/>
    <w:rsid w:val="003234FA"/>
    <w:rsid w:val="00323A71"/>
    <w:rsid w:val="00324C9B"/>
    <w:rsid w:val="00324E60"/>
    <w:rsid w:val="003255AA"/>
    <w:rsid w:val="00325789"/>
    <w:rsid w:val="00325C2B"/>
    <w:rsid w:val="003269F3"/>
    <w:rsid w:val="00326E15"/>
    <w:rsid w:val="00327DEB"/>
    <w:rsid w:val="003302A3"/>
    <w:rsid w:val="003302DF"/>
    <w:rsid w:val="00330AFE"/>
    <w:rsid w:val="003315AB"/>
    <w:rsid w:val="00331C86"/>
    <w:rsid w:val="00332CA2"/>
    <w:rsid w:val="003344D2"/>
    <w:rsid w:val="00335235"/>
    <w:rsid w:val="00335B31"/>
    <w:rsid w:val="00335C2D"/>
    <w:rsid w:val="0033626B"/>
    <w:rsid w:val="00336FCE"/>
    <w:rsid w:val="00336FE3"/>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B29"/>
    <w:rsid w:val="00357B9C"/>
    <w:rsid w:val="00360E66"/>
    <w:rsid w:val="00361310"/>
    <w:rsid w:val="0036140A"/>
    <w:rsid w:val="003617FF"/>
    <w:rsid w:val="00362676"/>
    <w:rsid w:val="00363D73"/>
    <w:rsid w:val="003642A6"/>
    <w:rsid w:val="00364BBC"/>
    <w:rsid w:val="00364BDE"/>
    <w:rsid w:val="00364D63"/>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2F3"/>
    <w:rsid w:val="00374C5A"/>
    <w:rsid w:val="00374CAF"/>
    <w:rsid w:val="00374F4A"/>
    <w:rsid w:val="00376050"/>
    <w:rsid w:val="00376155"/>
    <w:rsid w:val="003763EE"/>
    <w:rsid w:val="00376AB4"/>
    <w:rsid w:val="00377017"/>
    <w:rsid w:val="0037751C"/>
    <w:rsid w:val="00377D2D"/>
    <w:rsid w:val="00377E90"/>
    <w:rsid w:val="00377EFE"/>
    <w:rsid w:val="00377F01"/>
    <w:rsid w:val="0038007A"/>
    <w:rsid w:val="00380266"/>
    <w:rsid w:val="00380306"/>
    <w:rsid w:val="00380E9D"/>
    <w:rsid w:val="00383A77"/>
    <w:rsid w:val="00383F09"/>
    <w:rsid w:val="003840EA"/>
    <w:rsid w:val="003860C3"/>
    <w:rsid w:val="00386264"/>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A00F4"/>
    <w:rsid w:val="003A43B2"/>
    <w:rsid w:val="003A597F"/>
    <w:rsid w:val="003A5F81"/>
    <w:rsid w:val="003A6088"/>
    <w:rsid w:val="003A6DA3"/>
    <w:rsid w:val="003A7966"/>
    <w:rsid w:val="003A79F8"/>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C010F"/>
    <w:rsid w:val="003C05A5"/>
    <w:rsid w:val="003C0DF5"/>
    <w:rsid w:val="003C2343"/>
    <w:rsid w:val="003C2C35"/>
    <w:rsid w:val="003C2CB4"/>
    <w:rsid w:val="003C2E28"/>
    <w:rsid w:val="003C34F0"/>
    <w:rsid w:val="003C3ABE"/>
    <w:rsid w:val="003C3C92"/>
    <w:rsid w:val="003C42C7"/>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3052"/>
    <w:rsid w:val="003D38C8"/>
    <w:rsid w:val="003D402B"/>
    <w:rsid w:val="003D545A"/>
    <w:rsid w:val="003D767C"/>
    <w:rsid w:val="003E02B0"/>
    <w:rsid w:val="003E1325"/>
    <w:rsid w:val="003E275E"/>
    <w:rsid w:val="003E3F38"/>
    <w:rsid w:val="003E52DA"/>
    <w:rsid w:val="003E5B29"/>
    <w:rsid w:val="003E5E46"/>
    <w:rsid w:val="003E61C3"/>
    <w:rsid w:val="003E6D55"/>
    <w:rsid w:val="003E6F97"/>
    <w:rsid w:val="003F04D3"/>
    <w:rsid w:val="003F1329"/>
    <w:rsid w:val="003F1A7F"/>
    <w:rsid w:val="003F3084"/>
    <w:rsid w:val="003F30A7"/>
    <w:rsid w:val="003F3B26"/>
    <w:rsid w:val="003F3BC0"/>
    <w:rsid w:val="003F5755"/>
    <w:rsid w:val="003F5D5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A6"/>
    <w:rsid w:val="0042732D"/>
    <w:rsid w:val="004276F1"/>
    <w:rsid w:val="00427BEF"/>
    <w:rsid w:val="00430158"/>
    <w:rsid w:val="00430D56"/>
    <w:rsid w:val="004314A2"/>
    <w:rsid w:val="0043202F"/>
    <w:rsid w:val="00432110"/>
    <w:rsid w:val="00432A2F"/>
    <w:rsid w:val="00433506"/>
    <w:rsid w:val="00433730"/>
    <w:rsid w:val="0043400A"/>
    <w:rsid w:val="00435652"/>
    <w:rsid w:val="004363AE"/>
    <w:rsid w:val="00436E43"/>
    <w:rsid w:val="00436F01"/>
    <w:rsid w:val="00437258"/>
    <w:rsid w:val="0043751F"/>
    <w:rsid w:val="0043763D"/>
    <w:rsid w:val="00437A61"/>
    <w:rsid w:val="00440860"/>
    <w:rsid w:val="00441877"/>
    <w:rsid w:val="004426C0"/>
    <w:rsid w:val="0044287D"/>
    <w:rsid w:val="00442F9F"/>
    <w:rsid w:val="00443548"/>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4106"/>
    <w:rsid w:val="004567B7"/>
    <w:rsid w:val="00456D13"/>
    <w:rsid w:val="00457671"/>
    <w:rsid w:val="00457A67"/>
    <w:rsid w:val="0046048D"/>
    <w:rsid w:val="00460FCA"/>
    <w:rsid w:val="00461210"/>
    <w:rsid w:val="00461E37"/>
    <w:rsid w:val="004632B6"/>
    <w:rsid w:val="00463B13"/>
    <w:rsid w:val="00466292"/>
    <w:rsid w:val="00466649"/>
    <w:rsid w:val="00467311"/>
    <w:rsid w:val="00467E1A"/>
    <w:rsid w:val="00467FA5"/>
    <w:rsid w:val="004701AA"/>
    <w:rsid w:val="004705EF"/>
    <w:rsid w:val="004721BC"/>
    <w:rsid w:val="0047239C"/>
    <w:rsid w:val="00473D37"/>
    <w:rsid w:val="0047458B"/>
    <w:rsid w:val="00475614"/>
    <w:rsid w:val="00475C63"/>
    <w:rsid w:val="004762AB"/>
    <w:rsid w:val="004768BE"/>
    <w:rsid w:val="00477593"/>
    <w:rsid w:val="004778B5"/>
    <w:rsid w:val="00481046"/>
    <w:rsid w:val="00481580"/>
    <w:rsid w:val="00481645"/>
    <w:rsid w:val="004823FD"/>
    <w:rsid w:val="00482746"/>
    <w:rsid w:val="00483170"/>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25B6"/>
    <w:rsid w:val="004A2685"/>
    <w:rsid w:val="004A26EF"/>
    <w:rsid w:val="004A284B"/>
    <w:rsid w:val="004A32EB"/>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F73"/>
    <w:rsid w:val="004C1394"/>
    <w:rsid w:val="004C20B0"/>
    <w:rsid w:val="004C3A83"/>
    <w:rsid w:val="004C4997"/>
    <w:rsid w:val="004C4B8F"/>
    <w:rsid w:val="004C4F58"/>
    <w:rsid w:val="004C5688"/>
    <w:rsid w:val="004C5E0E"/>
    <w:rsid w:val="004C7072"/>
    <w:rsid w:val="004C795A"/>
    <w:rsid w:val="004D006C"/>
    <w:rsid w:val="004D098E"/>
    <w:rsid w:val="004D09C7"/>
    <w:rsid w:val="004D0A0D"/>
    <w:rsid w:val="004D183A"/>
    <w:rsid w:val="004D2744"/>
    <w:rsid w:val="004D28E9"/>
    <w:rsid w:val="004D2D21"/>
    <w:rsid w:val="004D2EAC"/>
    <w:rsid w:val="004D3DCF"/>
    <w:rsid w:val="004D464A"/>
    <w:rsid w:val="004D4B14"/>
    <w:rsid w:val="004D52C0"/>
    <w:rsid w:val="004D61FE"/>
    <w:rsid w:val="004D6321"/>
    <w:rsid w:val="004D6C29"/>
    <w:rsid w:val="004E0718"/>
    <w:rsid w:val="004E16E9"/>
    <w:rsid w:val="004E20A3"/>
    <w:rsid w:val="004E28FA"/>
    <w:rsid w:val="004E33F3"/>
    <w:rsid w:val="004E35B7"/>
    <w:rsid w:val="004E49C1"/>
    <w:rsid w:val="004E52D3"/>
    <w:rsid w:val="004E5327"/>
    <w:rsid w:val="004E5902"/>
    <w:rsid w:val="004E6B06"/>
    <w:rsid w:val="004E6C80"/>
    <w:rsid w:val="004E7014"/>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113F"/>
    <w:rsid w:val="00522140"/>
    <w:rsid w:val="00522867"/>
    <w:rsid w:val="00522C84"/>
    <w:rsid w:val="00522FAD"/>
    <w:rsid w:val="00523764"/>
    <w:rsid w:val="00524572"/>
    <w:rsid w:val="005256FD"/>
    <w:rsid w:val="0052595A"/>
    <w:rsid w:val="00525B52"/>
    <w:rsid w:val="00525D5F"/>
    <w:rsid w:val="00525D84"/>
    <w:rsid w:val="00526FB5"/>
    <w:rsid w:val="005276BC"/>
    <w:rsid w:val="00527E6D"/>
    <w:rsid w:val="00530AED"/>
    <w:rsid w:val="00532ADE"/>
    <w:rsid w:val="0053421D"/>
    <w:rsid w:val="005342F0"/>
    <w:rsid w:val="005346A5"/>
    <w:rsid w:val="00535D9C"/>
    <w:rsid w:val="00536058"/>
    <w:rsid w:val="005363E8"/>
    <w:rsid w:val="005367BE"/>
    <w:rsid w:val="00536B4D"/>
    <w:rsid w:val="00537BF6"/>
    <w:rsid w:val="005417C9"/>
    <w:rsid w:val="00541E64"/>
    <w:rsid w:val="00541EB5"/>
    <w:rsid w:val="00542663"/>
    <w:rsid w:val="00542CB5"/>
    <w:rsid w:val="00542FE3"/>
    <w:rsid w:val="005436D1"/>
    <w:rsid w:val="00543A74"/>
    <w:rsid w:val="00543B40"/>
    <w:rsid w:val="00543FA4"/>
    <w:rsid w:val="005444F2"/>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448"/>
    <w:rsid w:val="00553E6C"/>
    <w:rsid w:val="00554C82"/>
    <w:rsid w:val="0055647A"/>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56E5"/>
    <w:rsid w:val="0057596A"/>
    <w:rsid w:val="00575CAA"/>
    <w:rsid w:val="00575E58"/>
    <w:rsid w:val="00576469"/>
    <w:rsid w:val="005769C8"/>
    <w:rsid w:val="00576D5B"/>
    <w:rsid w:val="00577F4E"/>
    <w:rsid w:val="005802EE"/>
    <w:rsid w:val="005807DF"/>
    <w:rsid w:val="00580D6E"/>
    <w:rsid w:val="00580E26"/>
    <w:rsid w:val="005815FD"/>
    <w:rsid w:val="005818F0"/>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492F"/>
    <w:rsid w:val="005C50BD"/>
    <w:rsid w:val="005C55F6"/>
    <w:rsid w:val="005C5A5E"/>
    <w:rsid w:val="005C76DF"/>
    <w:rsid w:val="005C7C25"/>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FAD"/>
    <w:rsid w:val="00617D97"/>
    <w:rsid w:val="0062202B"/>
    <w:rsid w:val="006224A4"/>
    <w:rsid w:val="006233EE"/>
    <w:rsid w:val="00623674"/>
    <w:rsid w:val="00624A16"/>
    <w:rsid w:val="00625597"/>
    <w:rsid w:val="006258FF"/>
    <w:rsid w:val="00626347"/>
    <w:rsid w:val="0063009B"/>
    <w:rsid w:val="00630A61"/>
    <w:rsid w:val="00630AB5"/>
    <w:rsid w:val="00631296"/>
    <w:rsid w:val="0063173B"/>
    <w:rsid w:val="006319D2"/>
    <w:rsid w:val="006324FF"/>
    <w:rsid w:val="00632708"/>
    <w:rsid w:val="00632DB9"/>
    <w:rsid w:val="00633040"/>
    <w:rsid w:val="006332BB"/>
    <w:rsid w:val="006336BE"/>
    <w:rsid w:val="006338D3"/>
    <w:rsid w:val="00633E9C"/>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73A9"/>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70"/>
    <w:rsid w:val="006944F3"/>
    <w:rsid w:val="00694C3E"/>
    <w:rsid w:val="00695F8B"/>
    <w:rsid w:val="00696093"/>
    <w:rsid w:val="006973F6"/>
    <w:rsid w:val="006975A7"/>
    <w:rsid w:val="006A0D77"/>
    <w:rsid w:val="006A0DF4"/>
    <w:rsid w:val="006A216A"/>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2A38"/>
    <w:rsid w:val="006C2BF7"/>
    <w:rsid w:val="006C3FC9"/>
    <w:rsid w:val="006C4097"/>
    <w:rsid w:val="006C5177"/>
    <w:rsid w:val="006C5E90"/>
    <w:rsid w:val="006C6EE7"/>
    <w:rsid w:val="006C7D48"/>
    <w:rsid w:val="006D03E4"/>
    <w:rsid w:val="006D0555"/>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3E"/>
    <w:rsid w:val="007051C7"/>
    <w:rsid w:val="00705D03"/>
    <w:rsid w:val="00707A3A"/>
    <w:rsid w:val="007100F9"/>
    <w:rsid w:val="00710282"/>
    <w:rsid w:val="00710612"/>
    <w:rsid w:val="007106D4"/>
    <w:rsid w:val="00710BCC"/>
    <w:rsid w:val="00711275"/>
    <w:rsid w:val="00711E13"/>
    <w:rsid w:val="00712A7A"/>
    <w:rsid w:val="00712EDA"/>
    <w:rsid w:val="007135B7"/>
    <w:rsid w:val="007143F8"/>
    <w:rsid w:val="007162D8"/>
    <w:rsid w:val="0071705B"/>
    <w:rsid w:val="00717094"/>
    <w:rsid w:val="007202E7"/>
    <w:rsid w:val="0072256E"/>
    <w:rsid w:val="0072313E"/>
    <w:rsid w:val="00723BD3"/>
    <w:rsid w:val="00723C15"/>
    <w:rsid w:val="007249DE"/>
    <w:rsid w:val="00724B19"/>
    <w:rsid w:val="00725709"/>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4C7"/>
    <w:rsid w:val="0075115C"/>
    <w:rsid w:val="0075175D"/>
    <w:rsid w:val="00752717"/>
    <w:rsid w:val="00752A90"/>
    <w:rsid w:val="00752F4E"/>
    <w:rsid w:val="0075348F"/>
    <w:rsid w:val="0075373E"/>
    <w:rsid w:val="00753902"/>
    <w:rsid w:val="00754C7C"/>
    <w:rsid w:val="00755F8D"/>
    <w:rsid w:val="00756365"/>
    <w:rsid w:val="00756832"/>
    <w:rsid w:val="00757E6B"/>
    <w:rsid w:val="00760478"/>
    <w:rsid w:val="007613F5"/>
    <w:rsid w:val="00761485"/>
    <w:rsid w:val="007633C9"/>
    <w:rsid w:val="00763B3C"/>
    <w:rsid w:val="00763EF1"/>
    <w:rsid w:val="00765261"/>
    <w:rsid w:val="0076662D"/>
    <w:rsid w:val="007677ED"/>
    <w:rsid w:val="0076783D"/>
    <w:rsid w:val="00767AB7"/>
    <w:rsid w:val="00771FFA"/>
    <w:rsid w:val="0077237F"/>
    <w:rsid w:val="007725F9"/>
    <w:rsid w:val="00772C3E"/>
    <w:rsid w:val="007739FC"/>
    <w:rsid w:val="007746CD"/>
    <w:rsid w:val="0077548E"/>
    <w:rsid w:val="007757FC"/>
    <w:rsid w:val="0077597C"/>
    <w:rsid w:val="00775AED"/>
    <w:rsid w:val="00776626"/>
    <w:rsid w:val="00776F0C"/>
    <w:rsid w:val="0077712D"/>
    <w:rsid w:val="00777911"/>
    <w:rsid w:val="00777B09"/>
    <w:rsid w:val="00777E03"/>
    <w:rsid w:val="007805A8"/>
    <w:rsid w:val="00780D9D"/>
    <w:rsid w:val="00781026"/>
    <w:rsid w:val="00781E6B"/>
    <w:rsid w:val="00782217"/>
    <w:rsid w:val="00783211"/>
    <w:rsid w:val="0078327E"/>
    <w:rsid w:val="0078349C"/>
    <w:rsid w:val="0078369B"/>
    <w:rsid w:val="00783B37"/>
    <w:rsid w:val="0078457B"/>
    <w:rsid w:val="007865DE"/>
    <w:rsid w:val="00787051"/>
    <w:rsid w:val="00787640"/>
    <w:rsid w:val="007876E4"/>
    <w:rsid w:val="007906C3"/>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6341"/>
    <w:rsid w:val="007C7DF2"/>
    <w:rsid w:val="007D06CB"/>
    <w:rsid w:val="007D07CA"/>
    <w:rsid w:val="007D0C44"/>
    <w:rsid w:val="007D2DD0"/>
    <w:rsid w:val="007D380A"/>
    <w:rsid w:val="007D4357"/>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02E"/>
    <w:rsid w:val="007E54CB"/>
    <w:rsid w:val="007E5863"/>
    <w:rsid w:val="007E5BB1"/>
    <w:rsid w:val="007E5CF0"/>
    <w:rsid w:val="007E61D7"/>
    <w:rsid w:val="007E670B"/>
    <w:rsid w:val="007E7D32"/>
    <w:rsid w:val="007E7F73"/>
    <w:rsid w:val="007F0168"/>
    <w:rsid w:val="007F0E84"/>
    <w:rsid w:val="007F15EE"/>
    <w:rsid w:val="007F19F8"/>
    <w:rsid w:val="007F29F0"/>
    <w:rsid w:val="007F40A5"/>
    <w:rsid w:val="007F493D"/>
    <w:rsid w:val="007F4A70"/>
    <w:rsid w:val="007F4B01"/>
    <w:rsid w:val="007F4B96"/>
    <w:rsid w:val="007F4D38"/>
    <w:rsid w:val="007F5CFE"/>
    <w:rsid w:val="007F6568"/>
    <w:rsid w:val="007F67E3"/>
    <w:rsid w:val="007F6D3E"/>
    <w:rsid w:val="007F7285"/>
    <w:rsid w:val="007F75DC"/>
    <w:rsid w:val="007F76A3"/>
    <w:rsid w:val="00800061"/>
    <w:rsid w:val="00800662"/>
    <w:rsid w:val="008006AF"/>
    <w:rsid w:val="00800F8F"/>
    <w:rsid w:val="008012B9"/>
    <w:rsid w:val="0080153E"/>
    <w:rsid w:val="0080242F"/>
    <w:rsid w:val="00803A30"/>
    <w:rsid w:val="00804DEF"/>
    <w:rsid w:val="00804E1E"/>
    <w:rsid w:val="00804F2D"/>
    <w:rsid w:val="0080527E"/>
    <w:rsid w:val="00805494"/>
    <w:rsid w:val="00805924"/>
    <w:rsid w:val="00805994"/>
    <w:rsid w:val="0080716C"/>
    <w:rsid w:val="0080743E"/>
    <w:rsid w:val="008074C3"/>
    <w:rsid w:val="00807A07"/>
    <w:rsid w:val="00810469"/>
    <w:rsid w:val="00810ECE"/>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616C"/>
    <w:rsid w:val="008769E3"/>
    <w:rsid w:val="00876B40"/>
    <w:rsid w:val="00877B72"/>
    <w:rsid w:val="00877BBA"/>
    <w:rsid w:val="00880094"/>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6937"/>
    <w:rsid w:val="00896CB5"/>
    <w:rsid w:val="008976FE"/>
    <w:rsid w:val="00897C5A"/>
    <w:rsid w:val="008A18E6"/>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2658"/>
    <w:rsid w:val="008C2964"/>
    <w:rsid w:val="008C375E"/>
    <w:rsid w:val="008C3A6D"/>
    <w:rsid w:val="008C4C4D"/>
    <w:rsid w:val="008C53A6"/>
    <w:rsid w:val="008C62C8"/>
    <w:rsid w:val="008C6EF2"/>
    <w:rsid w:val="008D0543"/>
    <w:rsid w:val="008D2946"/>
    <w:rsid w:val="008D3C06"/>
    <w:rsid w:val="008D425A"/>
    <w:rsid w:val="008D4596"/>
    <w:rsid w:val="008D51B2"/>
    <w:rsid w:val="008D66DE"/>
    <w:rsid w:val="008D707B"/>
    <w:rsid w:val="008D73E3"/>
    <w:rsid w:val="008E0F52"/>
    <w:rsid w:val="008E103B"/>
    <w:rsid w:val="008E13F3"/>
    <w:rsid w:val="008E1644"/>
    <w:rsid w:val="008E1A57"/>
    <w:rsid w:val="008E1D83"/>
    <w:rsid w:val="008E39E6"/>
    <w:rsid w:val="008E4461"/>
    <w:rsid w:val="008E4D92"/>
    <w:rsid w:val="008E5029"/>
    <w:rsid w:val="008E595F"/>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42A5"/>
    <w:rsid w:val="008F4992"/>
    <w:rsid w:val="008F5959"/>
    <w:rsid w:val="008F6514"/>
    <w:rsid w:val="009007BB"/>
    <w:rsid w:val="0090140C"/>
    <w:rsid w:val="00901C0D"/>
    <w:rsid w:val="00902C20"/>
    <w:rsid w:val="00902E5B"/>
    <w:rsid w:val="00903166"/>
    <w:rsid w:val="00903329"/>
    <w:rsid w:val="0090350E"/>
    <w:rsid w:val="009048CA"/>
    <w:rsid w:val="00904A84"/>
    <w:rsid w:val="00904B3D"/>
    <w:rsid w:val="00905124"/>
    <w:rsid w:val="00905F83"/>
    <w:rsid w:val="00906721"/>
    <w:rsid w:val="009068FB"/>
    <w:rsid w:val="0090791B"/>
    <w:rsid w:val="00907E66"/>
    <w:rsid w:val="009104EF"/>
    <w:rsid w:val="009105A0"/>
    <w:rsid w:val="0091070D"/>
    <w:rsid w:val="009109D3"/>
    <w:rsid w:val="00910B28"/>
    <w:rsid w:val="0091119F"/>
    <w:rsid w:val="0091221F"/>
    <w:rsid w:val="009129DC"/>
    <w:rsid w:val="009137C1"/>
    <w:rsid w:val="0091399E"/>
    <w:rsid w:val="009139E7"/>
    <w:rsid w:val="0091466E"/>
    <w:rsid w:val="00915311"/>
    <w:rsid w:val="00915531"/>
    <w:rsid w:val="00915849"/>
    <w:rsid w:val="009159A4"/>
    <w:rsid w:val="00915B81"/>
    <w:rsid w:val="00916558"/>
    <w:rsid w:val="0092067F"/>
    <w:rsid w:val="0092101F"/>
    <w:rsid w:val="00921F0F"/>
    <w:rsid w:val="009227EA"/>
    <w:rsid w:val="00922B26"/>
    <w:rsid w:val="009239C1"/>
    <w:rsid w:val="00925776"/>
    <w:rsid w:val="00926359"/>
    <w:rsid w:val="00927C14"/>
    <w:rsid w:val="00927E04"/>
    <w:rsid w:val="00930C42"/>
    <w:rsid w:val="0093373F"/>
    <w:rsid w:val="0093660A"/>
    <w:rsid w:val="00936767"/>
    <w:rsid w:val="00937883"/>
    <w:rsid w:val="00937AC7"/>
    <w:rsid w:val="00937EAA"/>
    <w:rsid w:val="009413A4"/>
    <w:rsid w:val="009424A0"/>
    <w:rsid w:val="00942B97"/>
    <w:rsid w:val="00943136"/>
    <w:rsid w:val="009437A1"/>
    <w:rsid w:val="00943C91"/>
    <w:rsid w:val="00944079"/>
    <w:rsid w:val="00945D9E"/>
    <w:rsid w:val="00946DE8"/>
    <w:rsid w:val="00947AC8"/>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B36"/>
    <w:rsid w:val="00980221"/>
    <w:rsid w:val="0098092C"/>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598"/>
    <w:rsid w:val="009A45C5"/>
    <w:rsid w:val="009A4ACA"/>
    <w:rsid w:val="009A4BC2"/>
    <w:rsid w:val="009A5999"/>
    <w:rsid w:val="009A6574"/>
    <w:rsid w:val="009B08B6"/>
    <w:rsid w:val="009B17E6"/>
    <w:rsid w:val="009B2051"/>
    <w:rsid w:val="009B22EF"/>
    <w:rsid w:val="009B2AE9"/>
    <w:rsid w:val="009B3BB5"/>
    <w:rsid w:val="009B3EFF"/>
    <w:rsid w:val="009B4209"/>
    <w:rsid w:val="009B5F01"/>
    <w:rsid w:val="009B6538"/>
    <w:rsid w:val="009B7ABB"/>
    <w:rsid w:val="009C2C91"/>
    <w:rsid w:val="009C2DD2"/>
    <w:rsid w:val="009C3DB4"/>
    <w:rsid w:val="009C3FCB"/>
    <w:rsid w:val="009C4B78"/>
    <w:rsid w:val="009C4CF1"/>
    <w:rsid w:val="009C51D5"/>
    <w:rsid w:val="009C5E16"/>
    <w:rsid w:val="009C5E45"/>
    <w:rsid w:val="009C6335"/>
    <w:rsid w:val="009C73D2"/>
    <w:rsid w:val="009D0220"/>
    <w:rsid w:val="009D14D0"/>
    <w:rsid w:val="009D174C"/>
    <w:rsid w:val="009D3B75"/>
    <w:rsid w:val="009D443E"/>
    <w:rsid w:val="009D444F"/>
    <w:rsid w:val="009D4A84"/>
    <w:rsid w:val="009D698E"/>
    <w:rsid w:val="009D7B41"/>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4F5"/>
    <w:rsid w:val="009F0712"/>
    <w:rsid w:val="009F155C"/>
    <w:rsid w:val="009F1E03"/>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65AE"/>
    <w:rsid w:val="00A07187"/>
    <w:rsid w:val="00A071E5"/>
    <w:rsid w:val="00A10031"/>
    <w:rsid w:val="00A107EE"/>
    <w:rsid w:val="00A108C5"/>
    <w:rsid w:val="00A118E1"/>
    <w:rsid w:val="00A11EC6"/>
    <w:rsid w:val="00A1209A"/>
    <w:rsid w:val="00A12FE5"/>
    <w:rsid w:val="00A13A13"/>
    <w:rsid w:val="00A1439F"/>
    <w:rsid w:val="00A14C42"/>
    <w:rsid w:val="00A14D40"/>
    <w:rsid w:val="00A1575C"/>
    <w:rsid w:val="00A15A9B"/>
    <w:rsid w:val="00A15D69"/>
    <w:rsid w:val="00A16294"/>
    <w:rsid w:val="00A20BFC"/>
    <w:rsid w:val="00A2103E"/>
    <w:rsid w:val="00A21556"/>
    <w:rsid w:val="00A217B0"/>
    <w:rsid w:val="00A21DA8"/>
    <w:rsid w:val="00A22A65"/>
    <w:rsid w:val="00A22AC3"/>
    <w:rsid w:val="00A22CE5"/>
    <w:rsid w:val="00A23D75"/>
    <w:rsid w:val="00A24CE8"/>
    <w:rsid w:val="00A250A2"/>
    <w:rsid w:val="00A2526B"/>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40227"/>
    <w:rsid w:val="00A40B58"/>
    <w:rsid w:val="00A40E01"/>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D1C"/>
    <w:rsid w:val="00A72E57"/>
    <w:rsid w:val="00A73042"/>
    <w:rsid w:val="00A7382C"/>
    <w:rsid w:val="00A738A6"/>
    <w:rsid w:val="00A74358"/>
    <w:rsid w:val="00A74BDC"/>
    <w:rsid w:val="00A74C53"/>
    <w:rsid w:val="00A74C72"/>
    <w:rsid w:val="00A74EBA"/>
    <w:rsid w:val="00A74F8A"/>
    <w:rsid w:val="00A75914"/>
    <w:rsid w:val="00A768B5"/>
    <w:rsid w:val="00A769DE"/>
    <w:rsid w:val="00A77956"/>
    <w:rsid w:val="00A77B1B"/>
    <w:rsid w:val="00A8025E"/>
    <w:rsid w:val="00A81F18"/>
    <w:rsid w:val="00A8240F"/>
    <w:rsid w:val="00A830EA"/>
    <w:rsid w:val="00A83B05"/>
    <w:rsid w:val="00A83E72"/>
    <w:rsid w:val="00A85244"/>
    <w:rsid w:val="00A854EF"/>
    <w:rsid w:val="00A85517"/>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E52"/>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27A7"/>
    <w:rsid w:val="00AD32C0"/>
    <w:rsid w:val="00AD3848"/>
    <w:rsid w:val="00AD3990"/>
    <w:rsid w:val="00AD3CAD"/>
    <w:rsid w:val="00AD413D"/>
    <w:rsid w:val="00AD5069"/>
    <w:rsid w:val="00AD54AB"/>
    <w:rsid w:val="00AD54B8"/>
    <w:rsid w:val="00AD66B7"/>
    <w:rsid w:val="00AD7971"/>
    <w:rsid w:val="00AE009E"/>
    <w:rsid w:val="00AE06CB"/>
    <w:rsid w:val="00AE06ED"/>
    <w:rsid w:val="00AE1792"/>
    <w:rsid w:val="00AE2112"/>
    <w:rsid w:val="00AE2F67"/>
    <w:rsid w:val="00AE2F7E"/>
    <w:rsid w:val="00AE349E"/>
    <w:rsid w:val="00AE3FBF"/>
    <w:rsid w:val="00AE42C8"/>
    <w:rsid w:val="00AE44E5"/>
    <w:rsid w:val="00AE4DC1"/>
    <w:rsid w:val="00AE516B"/>
    <w:rsid w:val="00AE5C38"/>
    <w:rsid w:val="00AE5E52"/>
    <w:rsid w:val="00AE5F5C"/>
    <w:rsid w:val="00AE6B28"/>
    <w:rsid w:val="00AE732B"/>
    <w:rsid w:val="00AE776C"/>
    <w:rsid w:val="00AE7A30"/>
    <w:rsid w:val="00AF1890"/>
    <w:rsid w:val="00AF1D53"/>
    <w:rsid w:val="00AF2095"/>
    <w:rsid w:val="00AF3233"/>
    <w:rsid w:val="00AF47E0"/>
    <w:rsid w:val="00AF4B25"/>
    <w:rsid w:val="00AF4FEE"/>
    <w:rsid w:val="00AF614F"/>
    <w:rsid w:val="00AF6413"/>
    <w:rsid w:val="00AF6415"/>
    <w:rsid w:val="00AF65E6"/>
    <w:rsid w:val="00AF693F"/>
    <w:rsid w:val="00AF7018"/>
    <w:rsid w:val="00AF7142"/>
    <w:rsid w:val="00B00263"/>
    <w:rsid w:val="00B00662"/>
    <w:rsid w:val="00B00921"/>
    <w:rsid w:val="00B00EE7"/>
    <w:rsid w:val="00B0112B"/>
    <w:rsid w:val="00B0254E"/>
    <w:rsid w:val="00B026C5"/>
    <w:rsid w:val="00B02D45"/>
    <w:rsid w:val="00B037B6"/>
    <w:rsid w:val="00B03816"/>
    <w:rsid w:val="00B04B60"/>
    <w:rsid w:val="00B05649"/>
    <w:rsid w:val="00B059DE"/>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481"/>
    <w:rsid w:val="00B3161E"/>
    <w:rsid w:val="00B31682"/>
    <w:rsid w:val="00B317C5"/>
    <w:rsid w:val="00B32C56"/>
    <w:rsid w:val="00B332DB"/>
    <w:rsid w:val="00B338C5"/>
    <w:rsid w:val="00B33A9C"/>
    <w:rsid w:val="00B33D32"/>
    <w:rsid w:val="00B34359"/>
    <w:rsid w:val="00B346BF"/>
    <w:rsid w:val="00B3470B"/>
    <w:rsid w:val="00B3505E"/>
    <w:rsid w:val="00B36FD9"/>
    <w:rsid w:val="00B3749F"/>
    <w:rsid w:val="00B375FC"/>
    <w:rsid w:val="00B4038D"/>
    <w:rsid w:val="00B41222"/>
    <w:rsid w:val="00B41444"/>
    <w:rsid w:val="00B41DAE"/>
    <w:rsid w:val="00B4235B"/>
    <w:rsid w:val="00B42793"/>
    <w:rsid w:val="00B42877"/>
    <w:rsid w:val="00B44A37"/>
    <w:rsid w:val="00B45355"/>
    <w:rsid w:val="00B45609"/>
    <w:rsid w:val="00B459D5"/>
    <w:rsid w:val="00B46640"/>
    <w:rsid w:val="00B46916"/>
    <w:rsid w:val="00B50D62"/>
    <w:rsid w:val="00B51741"/>
    <w:rsid w:val="00B517E8"/>
    <w:rsid w:val="00B5213A"/>
    <w:rsid w:val="00B52EF1"/>
    <w:rsid w:val="00B53D99"/>
    <w:rsid w:val="00B54668"/>
    <w:rsid w:val="00B54854"/>
    <w:rsid w:val="00B54D86"/>
    <w:rsid w:val="00B54FEC"/>
    <w:rsid w:val="00B55771"/>
    <w:rsid w:val="00B559CA"/>
    <w:rsid w:val="00B55CF0"/>
    <w:rsid w:val="00B56309"/>
    <w:rsid w:val="00B56DDA"/>
    <w:rsid w:val="00B5733E"/>
    <w:rsid w:val="00B57F55"/>
    <w:rsid w:val="00B60272"/>
    <w:rsid w:val="00B61651"/>
    <w:rsid w:val="00B63337"/>
    <w:rsid w:val="00B63CE0"/>
    <w:rsid w:val="00B645CE"/>
    <w:rsid w:val="00B6508F"/>
    <w:rsid w:val="00B65209"/>
    <w:rsid w:val="00B66996"/>
    <w:rsid w:val="00B669BE"/>
    <w:rsid w:val="00B66D8E"/>
    <w:rsid w:val="00B66DAD"/>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1B02"/>
    <w:rsid w:val="00B82613"/>
    <w:rsid w:val="00B829BB"/>
    <w:rsid w:val="00B83907"/>
    <w:rsid w:val="00B83AD7"/>
    <w:rsid w:val="00B84437"/>
    <w:rsid w:val="00B870CF"/>
    <w:rsid w:val="00B870D1"/>
    <w:rsid w:val="00B87519"/>
    <w:rsid w:val="00B90403"/>
    <w:rsid w:val="00B91105"/>
    <w:rsid w:val="00B92668"/>
    <w:rsid w:val="00B92D60"/>
    <w:rsid w:val="00B93008"/>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695"/>
    <w:rsid w:val="00BE2A77"/>
    <w:rsid w:val="00BE2C45"/>
    <w:rsid w:val="00BE3594"/>
    <w:rsid w:val="00BE372B"/>
    <w:rsid w:val="00BE3F4B"/>
    <w:rsid w:val="00BE5836"/>
    <w:rsid w:val="00BE58E6"/>
    <w:rsid w:val="00BE5907"/>
    <w:rsid w:val="00BE5F83"/>
    <w:rsid w:val="00BE6227"/>
    <w:rsid w:val="00BE71B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0E"/>
    <w:rsid w:val="00C22B9D"/>
    <w:rsid w:val="00C25681"/>
    <w:rsid w:val="00C26CD4"/>
    <w:rsid w:val="00C31852"/>
    <w:rsid w:val="00C3187D"/>
    <w:rsid w:val="00C3267A"/>
    <w:rsid w:val="00C328B1"/>
    <w:rsid w:val="00C32C8F"/>
    <w:rsid w:val="00C32CA6"/>
    <w:rsid w:val="00C33321"/>
    <w:rsid w:val="00C34C35"/>
    <w:rsid w:val="00C34DC6"/>
    <w:rsid w:val="00C35C47"/>
    <w:rsid w:val="00C36170"/>
    <w:rsid w:val="00C41F77"/>
    <w:rsid w:val="00C4242B"/>
    <w:rsid w:val="00C4253A"/>
    <w:rsid w:val="00C429DB"/>
    <w:rsid w:val="00C42B2E"/>
    <w:rsid w:val="00C42B74"/>
    <w:rsid w:val="00C431BF"/>
    <w:rsid w:val="00C432A5"/>
    <w:rsid w:val="00C435C5"/>
    <w:rsid w:val="00C4381D"/>
    <w:rsid w:val="00C43A9E"/>
    <w:rsid w:val="00C43F99"/>
    <w:rsid w:val="00C43FF0"/>
    <w:rsid w:val="00C44407"/>
    <w:rsid w:val="00C4448D"/>
    <w:rsid w:val="00C452CD"/>
    <w:rsid w:val="00C456D7"/>
    <w:rsid w:val="00C46D6A"/>
    <w:rsid w:val="00C46E5D"/>
    <w:rsid w:val="00C47466"/>
    <w:rsid w:val="00C47944"/>
    <w:rsid w:val="00C47E13"/>
    <w:rsid w:val="00C507C9"/>
    <w:rsid w:val="00C50DF6"/>
    <w:rsid w:val="00C5117A"/>
    <w:rsid w:val="00C51760"/>
    <w:rsid w:val="00C51916"/>
    <w:rsid w:val="00C52410"/>
    <w:rsid w:val="00C525B3"/>
    <w:rsid w:val="00C52652"/>
    <w:rsid w:val="00C53372"/>
    <w:rsid w:val="00C5531A"/>
    <w:rsid w:val="00C55384"/>
    <w:rsid w:val="00C57751"/>
    <w:rsid w:val="00C57B8F"/>
    <w:rsid w:val="00C6225A"/>
    <w:rsid w:val="00C63B22"/>
    <w:rsid w:val="00C649D5"/>
    <w:rsid w:val="00C657AE"/>
    <w:rsid w:val="00C65BD3"/>
    <w:rsid w:val="00C66225"/>
    <w:rsid w:val="00C66542"/>
    <w:rsid w:val="00C6716C"/>
    <w:rsid w:val="00C7068B"/>
    <w:rsid w:val="00C70759"/>
    <w:rsid w:val="00C715A0"/>
    <w:rsid w:val="00C73517"/>
    <w:rsid w:val="00C7407A"/>
    <w:rsid w:val="00C74A03"/>
    <w:rsid w:val="00C74CA9"/>
    <w:rsid w:val="00C74E21"/>
    <w:rsid w:val="00C7534C"/>
    <w:rsid w:val="00C754AD"/>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BB7"/>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351C"/>
    <w:rsid w:val="00CD35E6"/>
    <w:rsid w:val="00CD4710"/>
    <w:rsid w:val="00CD4B26"/>
    <w:rsid w:val="00CD4FB8"/>
    <w:rsid w:val="00CD54A2"/>
    <w:rsid w:val="00CD5ADF"/>
    <w:rsid w:val="00CD629A"/>
    <w:rsid w:val="00CD677A"/>
    <w:rsid w:val="00CD6980"/>
    <w:rsid w:val="00CD7315"/>
    <w:rsid w:val="00CD7479"/>
    <w:rsid w:val="00CE10EF"/>
    <w:rsid w:val="00CE1355"/>
    <w:rsid w:val="00CE1757"/>
    <w:rsid w:val="00CE18DA"/>
    <w:rsid w:val="00CE2622"/>
    <w:rsid w:val="00CE358B"/>
    <w:rsid w:val="00CE3BEA"/>
    <w:rsid w:val="00CE3EAB"/>
    <w:rsid w:val="00CE4235"/>
    <w:rsid w:val="00CE4482"/>
    <w:rsid w:val="00CE50A2"/>
    <w:rsid w:val="00CE50FD"/>
    <w:rsid w:val="00CE5975"/>
    <w:rsid w:val="00CE5B38"/>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A33"/>
    <w:rsid w:val="00D25EA1"/>
    <w:rsid w:val="00D26036"/>
    <w:rsid w:val="00D264C7"/>
    <w:rsid w:val="00D26CDA"/>
    <w:rsid w:val="00D26E2C"/>
    <w:rsid w:val="00D30216"/>
    <w:rsid w:val="00D30C19"/>
    <w:rsid w:val="00D310A6"/>
    <w:rsid w:val="00D31BF6"/>
    <w:rsid w:val="00D32059"/>
    <w:rsid w:val="00D32284"/>
    <w:rsid w:val="00D33917"/>
    <w:rsid w:val="00D34000"/>
    <w:rsid w:val="00D358B6"/>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443E"/>
    <w:rsid w:val="00D64472"/>
    <w:rsid w:val="00D653DA"/>
    <w:rsid w:val="00D66089"/>
    <w:rsid w:val="00D70107"/>
    <w:rsid w:val="00D701D6"/>
    <w:rsid w:val="00D70B9C"/>
    <w:rsid w:val="00D7181F"/>
    <w:rsid w:val="00D71E67"/>
    <w:rsid w:val="00D72111"/>
    <w:rsid w:val="00D7334A"/>
    <w:rsid w:val="00D74499"/>
    <w:rsid w:val="00D745B1"/>
    <w:rsid w:val="00D74C1B"/>
    <w:rsid w:val="00D76220"/>
    <w:rsid w:val="00D764D3"/>
    <w:rsid w:val="00D77F62"/>
    <w:rsid w:val="00D80274"/>
    <w:rsid w:val="00D8028B"/>
    <w:rsid w:val="00D81603"/>
    <w:rsid w:val="00D819D5"/>
    <w:rsid w:val="00D819F7"/>
    <w:rsid w:val="00D81E6F"/>
    <w:rsid w:val="00D825F2"/>
    <w:rsid w:val="00D8375C"/>
    <w:rsid w:val="00D83EB8"/>
    <w:rsid w:val="00D843BE"/>
    <w:rsid w:val="00D84A7D"/>
    <w:rsid w:val="00D85866"/>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415C"/>
    <w:rsid w:val="00D94F4C"/>
    <w:rsid w:val="00D95434"/>
    <w:rsid w:val="00D9557D"/>
    <w:rsid w:val="00D9587A"/>
    <w:rsid w:val="00D95889"/>
    <w:rsid w:val="00D95AC1"/>
    <w:rsid w:val="00D95FE1"/>
    <w:rsid w:val="00D96075"/>
    <w:rsid w:val="00D966C9"/>
    <w:rsid w:val="00D975EB"/>
    <w:rsid w:val="00D97EE0"/>
    <w:rsid w:val="00DA0E18"/>
    <w:rsid w:val="00DA2642"/>
    <w:rsid w:val="00DA3695"/>
    <w:rsid w:val="00DA3A31"/>
    <w:rsid w:val="00DA44F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88"/>
    <w:rsid w:val="00DB55C1"/>
    <w:rsid w:val="00DB5ECC"/>
    <w:rsid w:val="00DB6D3F"/>
    <w:rsid w:val="00DC0A03"/>
    <w:rsid w:val="00DC0CBA"/>
    <w:rsid w:val="00DC0F03"/>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ACE"/>
    <w:rsid w:val="00DC7C91"/>
    <w:rsid w:val="00DC7D84"/>
    <w:rsid w:val="00DD02EC"/>
    <w:rsid w:val="00DD07D2"/>
    <w:rsid w:val="00DD0F34"/>
    <w:rsid w:val="00DD14BB"/>
    <w:rsid w:val="00DD208B"/>
    <w:rsid w:val="00DD229E"/>
    <w:rsid w:val="00DD2FF4"/>
    <w:rsid w:val="00DD30EC"/>
    <w:rsid w:val="00DD371C"/>
    <w:rsid w:val="00DD3C41"/>
    <w:rsid w:val="00DD4D8F"/>
    <w:rsid w:val="00DD55E0"/>
    <w:rsid w:val="00DD603D"/>
    <w:rsid w:val="00DE0069"/>
    <w:rsid w:val="00DE0908"/>
    <w:rsid w:val="00DE0D05"/>
    <w:rsid w:val="00DE1FBC"/>
    <w:rsid w:val="00DE22B5"/>
    <w:rsid w:val="00DE26D0"/>
    <w:rsid w:val="00DE3C97"/>
    <w:rsid w:val="00DE3DBB"/>
    <w:rsid w:val="00DE46AC"/>
    <w:rsid w:val="00DE4AF9"/>
    <w:rsid w:val="00DE544A"/>
    <w:rsid w:val="00DE77F5"/>
    <w:rsid w:val="00DE7C46"/>
    <w:rsid w:val="00DF0205"/>
    <w:rsid w:val="00DF11BA"/>
    <w:rsid w:val="00DF18FB"/>
    <w:rsid w:val="00DF192B"/>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359E"/>
    <w:rsid w:val="00E13A07"/>
    <w:rsid w:val="00E13CA8"/>
    <w:rsid w:val="00E13CB7"/>
    <w:rsid w:val="00E142A4"/>
    <w:rsid w:val="00E155C9"/>
    <w:rsid w:val="00E1576F"/>
    <w:rsid w:val="00E1650E"/>
    <w:rsid w:val="00E1683E"/>
    <w:rsid w:val="00E16A48"/>
    <w:rsid w:val="00E16D35"/>
    <w:rsid w:val="00E173C0"/>
    <w:rsid w:val="00E17B05"/>
    <w:rsid w:val="00E17BC3"/>
    <w:rsid w:val="00E212E9"/>
    <w:rsid w:val="00E21526"/>
    <w:rsid w:val="00E21B33"/>
    <w:rsid w:val="00E243BE"/>
    <w:rsid w:val="00E244FE"/>
    <w:rsid w:val="00E24656"/>
    <w:rsid w:val="00E251EC"/>
    <w:rsid w:val="00E257A7"/>
    <w:rsid w:val="00E26244"/>
    <w:rsid w:val="00E26DB9"/>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798"/>
    <w:rsid w:val="00E36DD8"/>
    <w:rsid w:val="00E3712F"/>
    <w:rsid w:val="00E40057"/>
    <w:rsid w:val="00E4060A"/>
    <w:rsid w:val="00E40D62"/>
    <w:rsid w:val="00E41083"/>
    <w:rsid w:val="00E41430"/>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048"/>
    <w:rsid w:val="00E62033"/>
    <w:rsid w:val="00E62369"/>
    <w:rsid w:val="00E626CB"/>
    <w:rsid w:val="00E63979"/>
    <w:rsid w:val="00E63BF7"/>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5E0"/>
    <w:rsid w:val="00E814CD"/>
    <w:rsid w:val="00E8255E"/>
    <w:rsid w:val="00E825F0"/>
    <w:rsid w:val="00E83214"/>
    <w:rsid w:val="00E835A2"/>
    <w:rsid w:val="00E839F4"/>
    <w:rsid w:val="00E83F4B"/>
    <w:rsid w:val="00E84689"/>
    <w:rsid w:val="00E8478A"/>
    <w:rsid w:val="00E85307"/>
    <w:rsid w:val="00E858F1"/>
    <w:rsid w:val="00E85A07"/>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584A"/>
    <w:rsid w:val="00EB5AE2"/>
    <w:rsid w:val="00EB6399"/>
    <w:rsid w:val="00EB728A"/>
    <w:rsid w:val="00EB763C"/>
    <w:rsid w:val="00EB7E40"/>
    <w:rsid w:val="00EC1BA5"/>
    <w:rsid w:val="00EC2192"/>
    <w:rsid w:val="00EC43ED"/>
    <w:rsid w:val="00EC5127"/>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413F"/>
    <w:rsid w:val="00EE4732"/>
    <w:rsid w:val="00EE640B"/>
    <w:rsid w:val="00EE642E"/>
    <w:rsid w:val="00EE675E"/>
    <w:rsid w:val="00EE76A9"/>
    <w:rsid w:val="00EE79A3"/>
    <w:rsid w:val="00EE7C27"/>
    <w:rsid w:val="00EE7FA7"/>
    <w:rsid w:val="00EF0631"/>
    <w:rsid w:val="00EF0930"/>
    <w:rsid w:val="00EF0BCA"/>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081A"/>
    <w:rsid w:val="00F0176E"/>
    <w:rsid w:val="00F01C08"/>
    <w:rsid w:val="00F01C15"/>
    <w:rsid w:val="00F02218"/>
    <w:rsid w:val="00F0264D"/>
    <w:rsid w:val="00F036D7"/>
    <w:rsid w:val="00F04563"/>
    <w:rsid w:val="00F04E30"/>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9F0"/>
    <w:rsid w:val="00F12B76"/>
    <w:rsid w:val="00F12F14"/>
    <w:rsid w:val="00F13D49"/>
    <w:rsid w:val="00F14A1A"/>
    <w:rsid w:val="00F153D5"/>
    <w:rsid w:val="00F15442"/>
    <w:rsid w:val="00F15774"/>
    <w:rsid w:val="00F162CB"/>
    <w:rsid w:val="00F170C2"/>
    <w:rsid w:val="00F171B1"/>
    <w:rsid w:val="00F17208"/>
    <w:rsid w:val="00F174DB"/>
    <w:rsid w:val="00F17E89"/>
    <w:rsid w:val="00F21801"/>
    <w:rsid w:val="00F22353"/>
    <w:rsid w:val="00F23E98"/>
    <w:rsid w:val="00F24E08"/>
    <w:rsid w:val="00F274EE"/>
    <w:rsid w:val="00F27AF8"/>
    <w:rsid w:val="00F27DFB"/>
    <w:rsid w:val="00F306D6"/>
    <w:rsid w:val="00F3182D"/>
    <w:rsid w:val="00F320B0"/>
    <w:rsid w:val="00F326B2"/>
    <w:rsid w:val="00F357EE"/>
    <w:rsid w:val="00F360E9"/>
    <w:rsid w:val="00F41DEF"/>
    <w:rsid w:val="00F429B6"/>
    <w:rsid w:val="00F42B77"/>
    <w:rsid w:val="00F42DFF"/>
    <w:rsid w:val="00F436DB"/>
    <w:rsid w:val="00F44F4F"/>
    <w:rsid w:val="00F45040"/>
    <w:rsid w:val="00F45117"/>
    <w:rsid w:val="00F45732"/>
    <w:rsid w:val="00F4767F"/>
    <w:rsid w:val="00F478A7"/>
    <w:rsid w:val="00F47F85"/>
    <w:rsid w:val="00F50E09"/>
    <w:rsid w:val="00F514B0"/>
    <w:rsid w:val="00F517BC"/>
    <w:rsid w:val="00F520BC"/>
    <w:rsid w:val="00F532E8"/>
    <w:rsid w:val="00F5351E"/>
    <w:rsid w:val="00F541DD"/>
    <w:rsid w:val="00F5433D"/>
    <w:rsid w:val="00F54E01"/>
    <w:rsid w:val="00F55466"/>
    <w:rsid w:val="00F55682"/>
    <w:rsid w:val="00F55CF6"/>
    <w:rsid w:val="00F563DB"/>
    <w:rsid w:val="00F570E9"/>
    <w:rsid w:val="00F57D1E"/>
    <w:rsid w:val="00F60A52"/>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19CA"/>
    <w:rsid w:val="00F72BAF"/>
    <w:rsid w:val="00F73782"/>
    <w:rsid w:val="00F7382C"/>
    <w:rsid w:val="00F74396"/>
    <w:rsid w:val="00F744C7"/>
    <w:rsid w:val="00F747CF"/>
    <w:rsid w:val="00F74EB5"/>
    <w:rsid w:val="00F76C9A"/>
    <w:rsid w:val="00F7739D"/>
    <w:rsid w:val="00F77622"/>
    <w:rsid w:val="00F803D4"/>
    <w:rsid w:val="00F80605"/>
    <w:rsid w:val="00F8305A"/>
    <w:rsid w:val="00F840AA"/>
    <w:rsid w:val="00F8449B"/>
    <w:rsid w:val="00F84A73"/>
    <w:rsid w:val="00F859BE"/>
    <w:rsid w:val="00F859D3"/>
    <w:rsid w:val="00F85F8C"/>
    <w:rsid w:val="00F863E2"/>
    <w:rsid w:val="00F86745"/>
    <w:rsid w:val="00F8680B"/>
    <w:rsid w:val="00F86A4B"/>
    <w:rsid w:val="00F8730F"/>
    <w:rsid w:val="00F8735D"/>
    <w:rsid w:val="00F87C0E"/>
    <w:rsid w:val="00F9063A"/>
    <w:rsid w:val="00F90A62"/>
    <w:rsid w:val="00F90EAD"/>
    <w:rsid w:val="00F91321"/>
    <w:rsid w:val="00F92443"/>
    <w:rsid w:val="00F9418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B6E5B"/>
    <w:rsid w:val="00FC0687"/>
    <w:rsid w:val="00FC0E66"/>
    <w:rsid w:val="00FC1C03"/>
    <w:rsid w:val="00FC1EEE"/>
    <w:rsid w:val="00FC2F6F"/>
    <w:rsid w:val="00FC396F"/>
    <w:rsid w:val="00FC3AEE"/>
    <w:rsid w:val="00FC3FFB"/>
    <w:rsid w:val="00FC4453"/>
    <w:rsid w:val="00FC44B4"/>
    <w:rsid w:val="00FC4B60"/>
    <w:rsid w:val="00FD0411"/>
    <w:rsid w:val="00FD057C"/>
    <w:rsid w:val="00FD06C1"/>
    <w:rsid w:val="00FD0A05"/>
    <w:rsid w:val="00FD175D"/>
    <w:rsid w:val="00FD27CB"/>
    <w:rsid w:val="00FD3CFA"/>
    <w:rsid w:val="00FD3FE1"/>
    <w:rsid w:val="00FD4D36"/>
    <w:rsid w:val="00FD69BA"/>
    <w:rsid w:val="00FD6C26"/>
    <w:rsid w:val="00FE002E"/>
    <w:rsid w:val="00FE089B"/>
    <w:rsid w:val="00FE0CF3"/>
    <w:rsid w:val="00FE1BD1"/>
    <w:rsid w:val="00FE1DE3"/>
    <w:rsid w:val="00FE2291"/>
    <w:rsid w:val="00FE2DD8"/>
    <w:rsid w:val="00FE68A3"/>
    <w:rsid w:val="00FE6B28"/>
    <w:rsid w:val="00FE6E56"/>
    <w:rsid w:val="00FE70AB"/>
    <w:rsid w:val="00FE78AD"/>
    <w:rsid w:val="00FE7B8E"/>
    <w:rsid w:val="00FE7C7C"/>
    <w:rsid w:val="00FF076B"/>
    <w:rsid w:val="00FF0A85"/>
    <w:rsid w:val="00FF16F2"/>
    <w:rsid w:val="00FF201A"/>
    <w:rsid w:val="00FF26A7"/>
    <w:rsid w:val="00FF2CDC"/>
    <w:rsid w:val="00FF450D"/>
    <w:rsid w:val="00FF453D"/>
    <w:rsid w:val="00FF50A6"/>
    <w:rsid w:val="00FF5B20"/>
    <w:rsid w:val="00FF7795"/>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qFormat/>
    <w:rsid w:val="00572EC0"/>
    <w:pPr>
      <w:numPr>
        <w:numId w:val="13"/>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10"/>
      </w:numPr>
    </w:p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3E6E94-17AE-4B93-879F-CB78241E8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dbhatool</cp:lastModifiedBy>
  <cp:revision>2</cp:revision>
  <cp:lastPrinted>2016-02-01T09:45:00Z</cp:lastPrinted>
  <dcterms:created xsi:type="dcterms:W3CDTF">2016-04-01T21:01:00Z</dcterms:created>
  <dcterms:modified xsi:type="dcterms:W3CDTF">2016-04-01T21:01:00Z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AdHocReviewCycleID">
    <vt:i4>-748194354</vt:i4>
  </property>
  <property fmtid="{D5CDD505-2E9C-101B-9397-08002B2CF9AE}" pid="5" name="_NewReviewCycle">
    <vt:lpwstr/>
  </property>
  <property fmtid="{D5CDD505-2E9C-101B-9397-08002B2CF9AE}" pid="6" name="_EmailSubject">
    <vt:lpwstr>What are you planning for 3GPP Rel-14 eMBMS at RAN1#84bis?</vt:lpwstr>
  </property>
  <property fmtid="{D5CDD505-2E9C-101B-9397-08002B2CF9AE}" pid="7" name="_AuthorEmail">
    <vt:lpwstr>sigen.ye@alcatel-lucent.com</vt:lpwstr>
  </property>
  <property fmtid="{D5CDD505-2E9C-101B-9397-08002B2CF9AE}" pid="8" name="_AuthorEmailDisplayName">
    <vt:lpwstr>Ye, Sigen (Nokia - US)</vt:lpwstr>
  </property>
  <property fmtid="{D5CDD505-2E9C-101B-9397-08002B2CF9AE}" pid="9" name="_ReviewingToolsShownOnce">
    <vt:lpwstr/>
  </property>
</Properties>
</file>